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EB76" w14:textId="64133B5F" w:rsidR="008D2181" w:rsidRPr="00C50770" w:rsidRDefault="006E0F52" w:rsidP="00276315">
      <w:pPr>
        <w:pStyle w:val="Heading1"/>
        <w:rPr>
          <w:sz w:val="20"/>
          <w:szCs w:val="20"/>
        </w:rPr>
      </w:pPr>
      <w:bookmarkStart w:id="0" w:name="_Toc76062304"/>
      <w:bookmarkStart w:id="1" w:name="_Hlk80866695"/>
      <w:bookmarkStart w:id="2" w:name="_Toc178692833"/>
      <w:r w:rsidRPr="00C50770">
        <w:rPr>
          <w:color w:val="007945"/>
        </w:rPr>
        <w:t>NVT Resource Sharing</w:t>
      </w:r>
      <w:bookmarkEnd w:id="0"/>
      <w:r w:rsidR="00276315">
        <w:rPr>
          <w:color w:val="007945"/>
        </w:rPr>
        <w:br/>
      </w:r>
      <w:r w:rsidR="00C50770">
        <w:t>K</w:t>
      </w:r>
      <w:r w:rsidR="00E74D6C" w:rsidRPr="005B2D0A">
        <w:t xml:space="preserve">ey </w:t>
      </w:r>
      <w:r w:rsidR="005B2D0A">
        <w:t>r</w:t>
      </w:r>
      <w:r w:rsidR="00E74D6C" w:rsidRPr="005B2D0A">
        <w:t>equirements</w:t>
      </w:r>
      <w:r w:rsidR="000400CC" w:rsidRPr="005B2D0A">
        <w:t xml:space="preserve"> and </w:t>
      </w:r>
      <w:r w:rsidR="005B2D0A">
        <w:t>r</w:t>
      </w:r>
      <w:r w:rsidR="000400CC" w:rsidRPr="005B2D0A">
        <w:t xml:space="preserve">equest </w:t>
      </w:r>
      <w:r w:rsidR="005B2D0A">
        <w:t>f</w:t>
      </w:r>
      <w:r w:rsidR="000400CC" w:rsidRPr="005B2D0A">
        <w:t>orm</w:t>
      </w:r>
      <w:bookmarkEnd w:id="2"/>
      <w:r w:rsidR="00C50770">
        <w:br/>
      </w:r>
    </w:p>
    <w:p w14:paraId="05EFC501" w14:textId="77777777" w:rsidR="00FC5C3C" w:rsidRPr="00A63606" w:rsidRDefault="00FC5C3C" w:rsidP="00FC5C3C">
      <w:pPr>
        <w:rPr>
          <w:sz w:val="12"/>
          <w:szCs w:val="12"/>
        </w:rPr>
      </w:pPr>
    </w:p>
    <w:bookmarkEnd w:id="1" w:displacedByCustomXml="next"/>
    <w:bookmarkStart w:id="3" w:name="_Toc178692834" w:displacedByCustomXml="next"/>
    <w:sdt>
      <w:sdtPr>
        <w:rPr>
          <w:rFonts w:eastAsiaTheme="minorHAnsi" w:cstheme="minorBidi"/>
          <w:b w:val="0"/>
          <w:bCs w:val="0"/>
          <w:color w:val="auto"/>
          <w:sz w:val="18"/>
          <w:szCs w:val="24"/>
        </w:rPr>
        <w:id w:val="-386417005"/>
        <w:docPartObj>
          <w:docPartGallery w:val="Table of Contents"/>
          <w:docPartUnique/>
        </w:docPartObj>
      </w:sdtPr>
      <w:sdtEndPr>
        <w:rPr>
          <w:noProof/>
          <w:sz w:val="4"/>
          <w:szCs w:val="4"/>
        </w:rPr>
      </w:sdtEndPr>
      <w:sdtContent>
        <w:p w14:paraId="4E371C3C" w14:textId="14434A0B" w:rsidR="00B36C9D" w:rsidRDefault="00B36C9D">
          <w:pPr>
            <w:pStyle w:val="TOCHeading"/>
          </w:pPr>
          <w:r>
            <w:t>Contents</w:t>
          </w:r>
          <w:bookmarkEnd w:id="3"/>
        </w:p>
        <w:p w14:paraId="53513D59" w14:textId="1F0C21E7" w:rsidR="001B058A" w:rsidRDefault="00B36C9D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r w:rsidRPr="002E2F1E">
            <w:rPr>
              <w:szCs w:val="20"/>
            </w:rPr>
            <w:fldChar w:fldCharType="begin"/>
          </w:r>
          <w:r w:rsidRPr="002E2F1E">
            <w:rPr>
              <w:szCs w:val="20"/>
            </w:rPr>
            <w:instrText xml:space="preserve"> TOC \o "1-3" \h \z \u </w:instrText>
          </w:r>
          <w:r w:rsidRPr="002E2F1E">
            <w:rPr>
              <w:szCs w:val="20"/>
            </w:rPr>
            <w:fldChar w:fldCharType="separate"/>
          </w:r>
          <w:hyperlink w:anchor="_Toc178692833" w:history="1">
            <w:r w:rsidR="001B058A" w:rsidRPr="009B7418">
              <w:rPr>
                <w:rStyle w:val="Hyperlink"/>
                <w:noProof/>
              </w:rPr>
              <w:t>NVT Resource Sharing Key requirements and request form</w:t>
            </w:r>
            <w:r w:rsidR="001B058A">
              <w:rPr>
                <w:noProof/>
                <w:webHidden/>
              </w:rPr>
              <w:tab/>
            </w:r>
            <w:r w:rsidR="001B058A">
              <w:rPr>
                <w:noProof/>
                <w:webHidden/>
              </w:rPr>
              <w:fldChar w:fldCharType="begin"/>
            </w:r>
            <w:r w:rsidR="001B058A">
              <w:rPr>
                <w:noProof/>
                <w:webHidden/>
              </w:rPr>
              <w:instrText xml:space="preserve"> PAGEREF _Toc178692833 \h </w:instrText>
            </w:r>
            <w:r w:rsidR="001B058A">
              <w:rPr>
                <w:noProof/>
                <w:webHidden/>
              </w:rPr>
            </w:r>
            <w:r w:rsidR="001B058A">
              <w:rPr>
                <w:noProof/>
                <w:webHidden/>
              </w:rPr>
              <w:fldChar w:fldCharType="separate"/>
            </w:r>
            <w:r w:rsidR="001B058A">
              <w:rPr>
                <w:noProof/>
                <w:webHidden/>
              </w:rPr>
              <w:t>1</w:t>
            </w:r>
            <w:r w:rsidR="001B058A">
              <w:rPr>
                <w:noProof/>
                <w:webHidden/>
              </w:rPr>
              <w:fldChar w:fldCharType="end"/>
            </w:r>
          </w:hyperlink>
        </w:p>
        <w:p w14:paraId="6EAB55CC" w14:textId="1798DF6E" w:rsidR="001B058A" w:rsidRDefault="001B058A">
          <w:pPr>
            <w:pStyle w:val="TOC2"/>
            <w:tabs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34" w:history="1">
            <w:r w:rsidRPr="009B7418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7647A" w14:textId="75569EF0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35" w:history="1">
            <w:r w:rsidRPr="009B7418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66F6B" w14:textId="4F37B7F5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36" w:history="1">
            <w:r w:rsidRPr="009B7418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NVT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D2034" w14:textId="22899E4F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37" w:history="1">
            <w:r w:rsidRPr="009B7418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95DE9" w14:textId="420A4C62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38" w:history="1">
            <w:r w:rsidRPr="009B7418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General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46027" w14:textId="157F3A68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39" w:history="1">
            <w:r w:rsidRPr="009B7418">
              <w:rPr>
                <w:rStyle w:val="Hyperlink"/>
                <w:noProof/>
              </w:rPr>
              <w:t>3.2.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Data access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98DF5" w14:textId="72A3A6B5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40" w:history="1">
            <w:r w:rsidRPr="009B7418">
              <w:rPr>
                <w:rStyle w:val="Hyperlink"/>
                <w:noProof/>
              </w:rPr>
              <w:t>3.3.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Trial site access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7EF63" w14:textId="6F5C2322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41" w:history="1">
            <w:r w:rsidRPr="009B7418">
              <w:rPr>
                <w:rStyle w:val="Hyperlink"/>
                <w:noProof/>
              </w:rPr>
              <w:t>3.4.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Grain access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7545A" w14:textId="380DA45A" w:rsidR="001B058A" w:rsidRDefault="001B058A">
          <w:pPr>
            <w:pStyle w:val="TOC3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42" w:history="1">
            <w:r w:rsidRPr="009B7418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eastAsia="en-AU"/>
                <w14:ligatures w14:val="standardContextual"/>
              </w:rPr>
              <w:tab/>
            </w:r>
            <w:r w:rsidRPr="009B7418">
              <w:rPr>
                <w:rStyle w:val="Hyperlink"/>
                <w:noProof/>
              </w:rPr>
              <w:t>Target audience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BBAB0" w14:textId="44A86A0A" w:rsidR="001B058A" w:rsidRDefault="001B058A">
          <w:pPr>
            <w:pStyle w:val="TOC3"/>
            <w:tabs>
              <w:tab w:val="right" w:leader="dot" w:pos="9622"/>
            </w:tabs>
            <w:rPr>
              <w:rFonts w:asciiTheme="minorHAnsi" w:eastAsiaTheme="minorEastAsia" w:hAnsiTheme="minorHAnsi"/>
              <w:noProof/>
              <w:kern w:val="2"/>
              <w:sz w:val="24"/>
              <w:lang w:eastAsia="en-AU"/>
              <w14:ligatures w14:val="standardContextual"/>
            </w:rPr>
          </w:pPr>
          <w:hyperlink w:anchor="_Toc178692843" w:history="1">
            <w:r w:rsidRPr="009B7418">
              <w:rPr>
                <w:rStyle w:val="Hyperlink"/>
                <w:noProof/>
                <w:lang w:val="en-US"/>
              </w:rPr>
              <w:t>Attachment 1: Resource request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_Toc178692843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3182B" w14:textId="0105E269" w:rsidR="00B36C9D" w:rsidRPr="00FC5C3C" w:rsidRDefault="00B36C9D">
          <w:pPr>
            <w:rPr>
              <w:sz w:val="4"/>
              <w:szCs w:val="4"/>
            </w:rPr>
          </w:pPr>
          <w:r w:rsidRPr="002E2F1E">
            <w:rPr>
              <w:b/>
              <w:bCs/>
              <w:noProof/>
              <w:szCs w:val="20"/>
            </w:rPr>
            <w:fldChar w:fldCharType="end"/>
          </w:r>
        </w:p>
      </w:sdtContent>
    </w:sdt>
    <w:p w14:paraId="2BE7E0DE" w14:textId="6330EED6" w:rsidR="00EB31DD" w:rsidRDefault="00EB31DD" w:rsidP="000C647F">
      <w:pPr>
        <w:pStyle w:val="Heading3"/>
        <w:numPr>
          <w:ilvl w:val="0"/>
          <w:numId w:val="53"/>
        </w:numPr>
      </w:pPr>
      <w:bookmarkStart w:id="4" w:name="_Toc178692835"/>
      <w:r>
        <w:t>Introduction</w:t>
      </w:r>
      <w:bookmarkEnd w:id="4"/>
    </w:p>
    <w:p w14:paraId="37D5973A" w14:textId="0A65868A" w:rsidR="00EB31DD" w:rsidRDefault="00EB31DD">
      <w:r w:rsidRPr="000A5D41">
        <w:t>GRDC ha</w:t>
      </w:r>
      <w:r>
        <w:t>s</w:t>
      </w:r>
      <w:r w:rsidRPr="000A5D41">
        <w:t xml:space="preserve"> developed </w:t>
      </w:r>
      <w:r>
        <w:t>the</w:t>
      </w:r>
      <w:r w:rsidR="00413FE2">
        <w:t>se key requirements as the framework</w:t>
      </w:r>
      <w:r w:rsidRPr="000A5D41">
        <w:t xml:space="preserve"> to enable </w:t>
      </w:r>
      <w:r w:rsidR="00B505D9">
        <w:t>thi</w:t>
      </w:r>
      <w:r w:rsidR="00B505D9" w:rsidRPr="000A5D41">
        <w:t xml:space="preserve">rd </w:t>
      </w:r>
      <w:r w:rsidRPr="000A5D41">
        <w:t xml:space="preserve">party </w:t>
      </w:r>
      <w:r w:rsidR="00B505D9">
        <w:t xml:space="preserve">researchers to </w:t>
      </w:r>
      <w:r w:rsidRPr="000A5D41">
        <w:t>access</w:t>
      </w:r>
      <w:r w:rsidR="008D2181">
        <w:t xml:space="preserve"> resources</w:t>
      </w:r>
      <w:r w:rsidRPr="000A5D41">
        <w:t xml:space="preserve"> generated within the NVT program</w:t>
      </w:r>
      <w:r>
        <w:t xml:space="preserve"> in a safe, secure, and </w:t>
      </w:r>
      <w:r w:rsidR="00A942C0">
        <w:t>authorised</w:t>
      </w:r>
      <w:r>
        <w:t xml:space="preserve"> manner</w:t>
      </w:r>
      <w:r w:rsidRPr="000A5D41">
        <w:t xml:space="preserve">. </w:t>
      </w:r>
    </w:p>
    <w:p w14:paraId="22AAC3C7" w14:textId="56175354" w:rsidR="008D2181" w:rsidRPr="00DE31B9" w:rsidRDefault="008D2181">
      <w:pPr>
        <w:rPr>
          <w:i/>
          <w:iCs/>
          <w:szCs w:val="28"/>
        </w:rPr>
      </w:pPr>
      <w:r w:rsidRPr="00DE31B9">
        <w:rPr>
          <w:szCs w:val="28"/>
        </w:rPr>
        <w:t>The National Variety Trials (</w:t>
      </w:r>
      <w:r w:rsidRPr="00413FE2">
        <w:rPr>
          <w:b/>
          <w:bCs/>
          <w:szCs w:val="28"/>
        </w:rPr>
        <w:t>NVT</w:t>
      </w:r>
      <w:r w:rsidRPr="00DE31B9">
        <w:rPr>
          <w:szCs w:val="28"/>
        </w:rPr>
        <w:t>) program is the largest independent co-ordinated trial network in the world, and the resources generated within the program is of significant value to Australian grain growers. Enabling</w:t>
      </w:r>
      <w:r w:rsidR="00B505D9">
        <w:rPr>
          <w:szCs w:val="28"/>
        </w:rPr>
        <w:t xml:space="preserve"> third</w:t>
      </w:r>
      <w:r w:rsidR="00967FDF">
        <w:rPr>
          <w:szCs w:val="28"/>
        </w:rPr>
        <w:t>-</w:t>
      </w:r>
      <w:r w:rsidRPr="00DE31B9">
        <w:rPr>
          <w:szCs w:val="28"/>
        </w:rPr>
        <w:t xml:space="preserve">party </w:t>
      </w:r>
      <w:r w:rsidR="00967FDF">
        <w:rPr>
          <w:szCs w:val="28"/>
        </w:rPr>
        <w:t>researchers’</w:t>
      </w:r>
      <w:r w:rsidR="00B505D9">
        <w:rPr>
          <w:szCs w:val="28"/>
        </w:rPr>
        <w:t xml:space="preserve"> </w:t>
      </w:r>
      <w:r w:rsidRPr="00DE31B9">
        <w:rPr>
          <w:szCs w:val="28"/>
        </w:rPr>
        <w:t xml:space="preserve">access to the NVT resources will </w:t>
      </w:r>
      <w:r w:rsidR="00795608" w:rsidRPr="000C647F">
        <w:rPr>
          <w:szCs w:val="28"/>
        </w:rPr>
        <w:t xml:space="preserve">further </w:t>
      </w:r>
      <w:r w:rsidRPr="000C647F">
        <w:rPr>
          <w:szCs w:val="28"/>
        </w:rPr>
        <w:t xml:space="preserve">help GRDC </w:t>
      </w:r>
      <w:r w:rsidRPr="00705569">
        <w:t xml:space="preserve">deliver on its </w:t>
      </w:r>
      <w:r w:rsidR="00B505D9">
        <w:t>p</w:t>
      </w:r>
      <w:r w:rsidRPr="00705569">
        <w:t>urpose</w:t>
      </w:r>
      <w:r w:rsidR="00705569" w:rsidRPr="00705569">
        <w:t xml:space="preserve"> </w:t>
      </w:r>
      <w:r w:rsidR="00705569">
        <w:t xml:space="preserve">to </w:t>
      </w:r>
      <w:r w:rsidR="006C35F5" w:rsidRPr="00B3321D">
        <w:rPr>
          <w:i/>
          <w:iCs/>
        </w:rPr>
        <w:t>I</w:t>
      </w:r>
      <w:r w:rsidR="00705569" w:rsidRPr="00B3321D">
        <w:rPr>
          <w:i/>
          <w:iCs/>
        </w:rPr>
        <w:t>nvest in Research, Development &amp; Extension to create enduring profitability for Australian grain growers</w:t>
      </w:r>
      <w:r w:rsidRPr="00DE31B9">
        <w:rPr>
          <w:szCs w:val="28"/>
        </w:rPr>
        <w:t xml:space="preserve">. </w:t>
      </w:r>
    </w:p>
    <w:p w14:paraId="260D86AD" w14:textId="1A5C9651" w:rsidR="008D2181" w:rsidRPr="000C647F" w:rsidRDefault="008D2181">
      <w:pPr>
        <w:rPr>
          <w:szCs w:val="28"/>
        </w:rPr>
      </w:pPr>
      <w:r w:rsidRPr="00DE31B9">
        <w:rPr>
          <w:szCs w:val="28"/>
        </w:rPr>
        <w:t xml:space="preserve">The benefits of enabling </w:t>
      </w:r>
      <w:r w:rsidR="00B505D9">
        <w:rPr>
          <w:szCs w:val="28"/>
        </w:rPr>
        <w:t>third</w:t>
      </w:r>
      <w:r w:rsidR="00B505D9" w:rsidRPr="00DE31B9">
        <w:rPr>
          <w:szCs w:val="28"/>
        </w:rPr>
        <w:t xml:space="preserve"> </w:t>
      </w:r>
      <w:r w:rsidRPr="00DE31B9">
        <w:rPr>
          <w:szCs w:val="28"/>
        </w:rPr>
        <w:t>party access</w:t>
      </w:r>
      <w:r w:rsidR="006C35F5" w:rsidRPr="000C647F">
        <w:rPr>
          <w:szCs w:val="28"/>
        </w:rPr>
        <w:t xml:space="preserve"> to </w:t>
      </w:r>
      <w:r w:rsidR="000400CC">
        <w:rPr>
          <w:szCs w:val="28"/>
        </w:rPr>
        <w:t>NVT</w:t>
      </w:r>
      <w:r w:rsidR="006C35F5" w:rsidRPr="000C647F">
        <w:rPr>
          <w:szCs w:val="28"/>
        </w:rPr>
        <w:t xml:space="preserve"> resources</w:t>
      </w:r>
      <w:r w:rsidRPr="000C647F">
        <w:rPr>
          <w:szCs w:val="28"/>
        </w:rPr>
        <w:t xml:space="preserve"> include the following:</w:t>
      </w:r>
    </w:p>
    <w:p w14:paraId="191A3D3F" w14:textId="790B7F63" w:rsidR="00EB31DD" w:rsidRPr="00A942C0" w:rsidRDefault="00EB31DD" w:rsidP="000C647F">
      <w:pPr>
        <w:pStyle w:val="Numberedlist"/>
        <w:numPr>
          <w:ilvl w:val="1"/>
          <w:numId w:val="56"/>
        </w:numPr>
      </w:pPr>
      <w:r w:rsidRPr="00A942C0">
        <w:t>Extracting greater value</w:t>
      </w:r>
      <w:r w:rsidR="00E64F3F">
        <w:t xml:space="preserve"> for the grains industry </w:t>
      </w:r>
      <w:r w:rsidRPr="00A942C0">
        <w:t xml:space="preserve">from </w:t>
      </w:r>
      <w:r w:rsidR="00E64F3F">
        <w:t>GRDC’s investment in NVT</w:t>
      </w:r>
      <w:r w:rsidRPr="00A942C0">
        <w:t xml:space="preserve"> through improved</w:t>
      </w:r>
      <w:r w:rsidR="003B7F74">
        <w:t xml:space="preserve"> data</w:t>
      </w:r>
      <w:r w:rsidRPr="00A942C0">
        <w:t xml:space="preserve"> utilisation</w:t>
      </w:r>
      <w:r w:rsidR="003B7F74">
        <w:t>,</w:t>
      </w:r>
      <w:r w:rsidR="004374D3" w:rsidRPr="00A942C0">
        <w:t xml:space="preserve"> and</w:t>
      </w:r>
      <w:r w:rsidR="006C35F5">
        <w:t xml:space="preserve"> through</w:t>
      </w:r>
      <w:r w:rsidR="004374D3" w:rsidRPr="00A942C0">
        <w:t xml:space="preserve"> value-adding research</w:t>
      </w:r>
      <w:r w:rsidR="00A942C0">
        <w:t>, development, and commercial</w:t>
      </w:r>
      <w:r w:rsidR="004374D3" w:rsidRPr="00A942C0">
        <w:t xml:space="preserve"> </w:t>
      </w:r>
      <w:proofErr w:type="gramStart"/>
      <w:r w:rsidR="004374D3" w:rsidRPr="00A942C0">
        <w:t>activities</w:t>
      </w:r>
      <w:r w:rsidR="00177627">
        <w:t>;</w:t>
      </w:r>
      <w:proofErr w:type="gramEnd"/>
    </w:p>
    <w:p w14:paraId="1EAC4DAA" w14:textId="030B4570" w:rsidR="00EB31DD" w:rsidRPr="00A942C0" w:rsidRDefault="004374D3" w:rsidP="000C647F">
      <w:pPr>
        <w:pStyle w:val="Numberedlist"/>
        <w:numPr>
          <w:ilvl w:val="1"/>
          <w:numId w:val="56"/>
        </w:numPr>
      </w:pPr>
      <w:r w:rsidRPr="00A942C0">
        <w:t>I</w:t>
      </w:r>
      <w:r w:rsidR="00EB31DD" w:rsidRPr="00A942C0">
        <w:t xml:space="preserve">mproving the outcomes of non-NVT GRDC investments by leveraging the NVT </w:t>
      </w:r>
      <w:proofErr w:type="gramStart"/>
      <w:r w:rsidR="00EB31DD" w:rsidRPr="00A942C0">
        <w:t>datasets</w:t>
      </w:r>
      <w:r w:rsidR="00177627">
        <w:t>;</w:t>
      </w:r>
      <w:proofErr w:type="gramEnd"/>
    </w:p>
    <w:p w14:paraId="532C39F0" w14:textId="036ED34B" w:rsidR="00EB31DD" w:rsidRPr="00A942C0" w:rsidRDefault="004374D3" w:rsidP="000C647F">
      <w:pPr>
        <w:pStyle w:val="Numberedlist"/>
        <w:numPr>
          <w:ilvl w:val="1"/>
          <w:numId w:val="56"/>
        </w:numPr>
      </w:pPr>
      <w:r w:rsidRPr="00A942C0">
        <w:t>P</w:t>
      </w:r>
      <w:r w:rsidR="00EB31DD" w:rsidRPr="00A942C0">
        <w:t xml:space="preserve">rotecting the credibility, independence, and accuracy of NVT data and trial </w:t>
      </w:r>
      <w:proofErr w:type="gramStart"/>
      <w:r w:rsidR="00EB31DD" w:rsidRPr="00A942C0">
        <w:t>results</w:t>
      </w:r>
      <w:r w:rsidR="00177627">
        <w:t>;</w:t>
      </w:r>
      <w:proofErr w:type="gramEnd"/>
    </w:p>
    <w:p w14:paraId="62B79B74" w14:textId="2B1F7C1B" w:rsidR="00EB31DD" w:rsidRDefault="004374D3" w:rsidP="000C647F">
      <w:pPr>
        <w:pStyle w:val="Numberedlist"/>
        <w:numPr>
          <w:ilvl w:val="1"/>
          <w:numId w:val="56"/>
        </w:numPr>
      </w:pPr>
      <w:r w:rsidRPr="00A942C0">
        <w:t>P</w:t>
      </w:r>
      <w:r w:rsidR="00EB31DD" w:rsidRPr="00A942C0">
        <w:t>rotect</w:t>
      </w:r>
      <w:r w:rsidRPr="00A942C0">
        <w:t>ing</w:t>
      </w:r>
      <w:r w:rsidR="00EB31DD" w:rsidRPr="00A942C0">
        <w:t xml:space="preserve"> the confidentiality of unreleased and/or restricted NVT</w:t>
      </w:r>
      <w:r w:rsidR="00B505D9">
        <w:t xml:space="preserve"> intellectual property</w:t>
      </w:r>
      <w:r w:rsidR="00EB31DD" w:rsidRPr="00A942C0">
        <w:t xml:space="preserve"> </w:t>
      </w:r>
      <w:r w:rsidR="00B505D9">
        <w:t>(</w:t>
      </w:r>
      <w:r w:rsidR="00EB31DD" w:rsidRPr="00A942C0">
        <w:t>IP</w:t>
      </w:r>
      <w:proofErr w:type="gramStart"/>
      <w:r w:rsidR="00B505D9">
        <w:t>)</w:t>
      </w:r>
      <w:r w:rsidR="00177627">
        <w:t>;</w:t>
      </w:r>
      <w:proofErr w:type="gramEnd"/>
    </w:p>
    <w:p w14:paraId="37F1583B" w14:textId="068877AA" w:rsidR="003B7F74" w:rsidRPr="00A942C0" w:rsidRDefault="003B7F74" w:rsidP="000C647F">
      <w:pPr>
        <w:pStyle w:val="Numberedlist"/>
        <w:numPr>
          <w:ilvl w:val="1"/>
          <w:numId w:val="56"/>
        </w:numPr>
      </w:pPr>
      <w:r>
        <w:t xml:space="preserve">Protecting the integrity of the physical NVT </w:t>
      </w:r>
      <w:proofErr w:type="gramStart"/>
      <w:r>
        <w:t>trials</w:t>
      </w:r>
      <w:r w:rsidR="00177627">
        <w:t>;</w:t>
      </w:r>
      <w:proofErr w:type="gramEnd"/>
    </w:p>
    <w:p w14:paraId="45DFCC1A" w14:textId="77777777" w:rsidR="00002020" w:rsidRDefault="00EB31DD" w:rsidP="000C647F">
      <w:pPr>
        <w:pStyle w:val="Numberedlist"/>
        <w:numPr>
          <w:ilvl w:val="1"/>
          <w:numId w:val="56"/>
        </w:numPr>
      </w:pPr>
      <w:r w:rsidRPr="00A942C0">
        <w:t>Ensur</w:t>
      </w:r>
      <w:r w:rsidR="004374D3" w:rsidRPr="00A942C0">
        <w:t>ing</w:t>
      </w:r>
      <w:r w:rsidRPr="00A942C0">
        <w:t xml:space="preserve"> GRDC and NVT are acknowledged and credited for supply of data or resources where appropriate.</w:t>
      </w:r>
    </w:p>
    <w:p w14:paraId="3412C960" w14:textId="5C99BB39" w:rsidR="006E0F52" w:rsidRDefault="00E64F3F" w:rsidP="000C647F">
      <w:pPr>
        <w:pStyle w:val="Heading3"/>
        <w:numPr>
          <w:ilvl w:val="0"/>
          <w:numId w:val="53"/>
        </w:numPr>
      </w:pPr>
      <w:bookmarkStart w:id="5" w:name="_Toc178692836"/>
      <w:r>
        <w:lastRenderedPageBreak/>
        <w:t xml:space="preserve">NVT </w:t>
      </w:r>
      <w:r w:rsidR="00B505D9">
        <w:t>R</w:t>
      </w:r>
      <w:r>
        <w:t>esources</w:t>
      </w:r>
      <w:bookmarkEnd w:id="5"/>
    </w:p>
    <w:p w14:paraId="09C36EC7" w14:textId="52124EA1" w:rsidR="00A942C0" w:rsidRDefault="00003285">
      <w:r>
        <w:t>T</w:t>
      </w:r>
      <w:r w:rsidR="004628F7">
        <w:t>hird</w:t>
      </w:r>
      <w:r>
        <w:t>-</w:t>
      </w:r>
      <w:r w:rsidR="004628F7">
        <w:t>party</w:t>
      </w:r>
      <w:r w:rsidR="00B505D9">
        <w:t xml:space="preserve"> person</w:t>
      </w:r>
      <w:r>
        <w:t>s</w:t>
      </w:r>
      <w:r w:rsidR="00B505D9">
        <w:t xml:space="preserve"> or organisation</w:t>
      </w:r>
      <w:r>
        <w:t>s</w:t>
      </w:r>
      <w:r w:rsidR="00B505D9">
        <w:t xml:space="preserve"> (</w:t>
      </w:r>
      <w:r w:rsidR="00B505D9" w:rsidRPr="00413FE2">
        <w:rPr>
          <w:b/>
          <w:bCs/>
        </w:rPr>
        <w:t>Recipient</w:t>
      </w:r>
      <w:r w:rsidR="00B505D9">
        <w:t xml:space="preserve">) who request access to NVT resources will be required to agree </w:t>
      </w:r>
      <w:r w:rsidR="00413FE2">
        <w:t xml:space="preserve">to terms and conditions </w:t>
      </w:r>
      <w:r>
        <w:t>that</w:t>
      </w:r>
      <w:r w:rsidR="00F65C18">
        <w:t xml:space="preserve"> govern the access arrange</w:t>
      </w:r>
      <w:r w:rsidR="00E451A9">
        <w:t>ments</w:t>
      </w:r>
      <w:r>
        <w:t xml:space="preserve"> to NVT Resources</w:t>
      </w:r>
      <w:r w:rsidR="00E451A9">
        <w:t>.</w:t>
      </w:r>
      <w:r w:rsidR="00E64F3F" w:rsidRPr="00E64F3F">
        <w:t xml:space="preserve"> </w:t>
      </w:r>
      <w:r w:rsidR="00B505D9">
        <w:t xml:space="preserve">A Recipient must comply with the </w:t>
      </w:r>
      <w:r w:rsidR="00E451A9">
        <w:t xml:space="preserve">contractual </w:t>
      </w:r>
      <w:r w:rsidR="00B505D9">
        <w:t xml:space="preserve">terms </w:t>
      </w:r>
      <w:r w:rsidR="00413FE2">
        <w:t xml:space="preserve">and </w:t>
      </w:r>
      <w:r w:rsidR="00996A36">
        <w:t>conditions,</w:t>
      </w:r>
      <w:r w:rsidR="00B505D9">
        <w:t xml:space="preserve"> or risk access being removed.  The </w:t>
      </w:r>
      <w:r w:rsidR="00BA2164">
        <w:t>“</w:t>
      </w:r>
      <w:r w:rsidR="00B505D9" w:rsidRPr="00413FE2">
        <w:rPr>
          <w:b/>
          <w:bCs/>
        </w:rPr>
        <w:t>NVT Resources</w:t>
      </w:r>
      <w:r w:rsidR="00BA2164">
        <w:t>”</w:t>
      </w:r>
      <w:r w:rsidR="00B505D9">
        <w:t xml:space="preserve"> </w:t>
      </w:r>
      <w:r w:rsidR="00BA2164">
        <w:t>comprise</w:t>
      </w:r>
      <w:r w:rsidR="00B505D9">
        <w:t xml:space="preserve"> the following:</w:t>
      </w:r>
    </w:p>
    <w:p w14:paraId="720E7B17" w14:textId="480375D9" w:rsidR="00337B0C" w:rsidRDefault="00337B0C" w:rsidP="000C647F">
      <w:pPr>
        <w:pStyle w:val="Numberedlist"/>
        <w:numPr>
          <w:ilvl w:val="1"/>
          <w:numId w:val="53"/>
        </w:numPr>
      </w:pPr>
      <w:r w:rsidRPr="000C647F">
        <w:rPr>
          <w:b/>
          <w:bCs/>
        </w:rPr>
        <w:t xml:space="preserve">The NVT </w:t>
      </w:r>
      <w:r w:rsidR="00EB55B1">
        <w:rPr>
          <w:b/>
          <w:bCs/>
        </w:rPr>
        <w:t>d</w:t>
      </w:r>
      <w:r w:rsidRPr="000C647F">
        <w:rPr>
          <w:b/>
          <w:bCs/>
        </w:rPr>
        <w:t>ataset</w:t>
      </w:r>
      <w:r>
        <w:t>, including:</w:t>
      </w:r>
    </w:p>
    <w:p w14:paraId="4C26D735" w14:textId="677EEB8A" w:rsidR="00841241" w:rsidRPr="00705569" w:rsidRDefault="00337B0C" w:rsidP="000C647F">
      <w:pPr>
        <w:pStyle w:val="Numberedlist"/>
        <w:numPr>
          <w:ilvl w:val="2"/>
          <w:numId w:val="53"/>
        </w:numPr>
      </w:pPr>
      <w:r>
        <w:t>P</w:t>
      </w:r>
      <w:r w:rsidR="00841241" w:rsidRPr="00705569">
        <w:t>ublicly available NVT data in a bulk format that can</w:t>
      </w:r>
      <w:r w:rsidR="00B505D9">
        <w:t>no</w:t>
      </w:r>
      <w:r w:rsidR="00841241" w:rsidRPr="00705569">
        <w:t>t otherwise be accessed or retrieved via the NVT website (</w:t>
      </w:r>
      <w:hyperlink r:id="rId11" w:history="1">
        <w:r w:rsidR="00841241" w:rsidRPr="00705569">
          <w:rPr>
            <w:rStyle w:val="Hyperlink"/>
            <w:color w:val="auto"/>
            <w:u w:val="none"/>
          </w:rPr>
          <w:t>www.nvt.grdc.com.au</w:t>
        </w:r>
      </w:hyperlink>
      <w:r w:rsidR="00841241" w:rsidRPr="00705569">
        <w:t xml:space="preserve">) to any </w:t>
      </w:r>
      <w:r w:rsidR="00841241">
        <w:t>Recipient</w:t>
      </w:r>
      <w:r w:rsidR="00841241" w:rsidRPr="00705569">
        <w:t xml:space="preserve">. </w:t>
      </w:r>
    </w:p>
    <w:p w14:paraId="091AE7BF" w14:textId="1A624F17" w:rsidR="00841241" w:rsidRPr="00705569" w:rsidRDefault="00337B0C" w:rsidP="000C647F">
      <w:pPr>
        <w:pStyle w:val="Numberedlist"/>
        <w:numPr>
          <w:ilvl w:val="2"/>
          <w:numId w:val="53"/>
        </w:numPr>
      </w:pPr>
      <w:r>
        <w:t xml:space="preserve">Non-publicly available </w:t>
      </w:r>
      <w:r w:rsidR="00841241" w:rsidRPr="00705569">
        <w:t>NVT data</w:t>
      </w:r>
      <w:r w:rsidR="00841241">
        <w:t xml:space="preserve">, or </w:t>
      </w:r>
      <w:r>
        <w:t xml:space="preserve">data </w:t>
      </w:r>
      <w:r w:rsidR="00841241">
        <w:t>otherwise restricted for use</w:t>
      </w:r>
      <w:r w:rsidR="00841241" w:rsidRPr="00705569">
        <w:t xml:space="preserve"> </w:t>
      </w:r>
      <w:r w:rsidR="00B505D9">
        <w:t>(</w:t>
      </w:r>
      <w:r w:rsidR="00841241" w:rsidRPr="00705569">
        <w:t>i.e. confidential data and/or information on unreleased cultivars</w:t>
      </w:r>
      <w:r w:rsidR="00841241">
        <w:t>,</w:t>
      </w:r>
      <w:r w:rsidR="00841241" w:rsidRPr="00705569">
        <w:t xml:space="preserve"> </w:t>
      </w:r>
      <w:r w:rsidR="00841241">
        <w:t>and/</w:t>
      </w:r>
      <w:r w:rsidR="00841241" w:rsidRPr="00705569">
        <w:t>or unreleased trials</w:t>
      </w:r>
      <w:r w:rsidR="00841241">
        <w:t>, and/or trial data owned by GRDC that is not normally accessible</w:t>
      </w:r>
      <w:r w:rsidR="00B505D9">
        <w:t>, such as</w:t>
      </w:r>
      <w:r w:rsidR="00841241">
        <w:t xml:space="preserve"> NVT Pathology screening data, plot level data etc)</w:t>
      </w:r>
      <w:r w:rsidR="00841241" w:rsidRPr="00705569">
        <w:t>.</w:t>
      </w:r>
    </w:p>
    <w:p w14:paraId="36FB2F26" w14:textId="77777777" w:rsidR="00AC4F8E" w:rsidRPr="000C647F" w:rsidRDefault="00AC4F8E" w:rsidP="000C647F">
      <w:pPr>
        <w:pStyle w:val="Numberedlist"/>
        <w:numPr>
          <w:ilvl w:val="2"/>
          <w:numId w:val="53"/>
        </w:numPr>
        <w:rPr>
          <w:b/>
          <w:bCs/>
        </w:rPr>
      </w:pPr>
      <w:r w:rsidRPr="00705569">
        <w:t xml:space="preserve">Supply of site characterisation data including climatic, spatial, visual, and any other data collected as part </w:t>
      </w:r>
      <w:r w:rsidRPr="000C647F">
        <w:t>of the NVT program.</w:t>
      </w:r>
    </w:p>
    <w:p w14:paraId="1C7A61DF" w14:textId="76255E61" w:rsidR="00337B0C" w:rsidRDefault="00AC4F8E" w:rsidP="000C647F">
      <w:pPr>
        <w:pStyle w:val="Numberedlist"/>
        <w:numPr>
          <w:ilvl w:val="1"/>
          <w:numId w:val="53"/>
        </w:numPr>
      </w:pPr>
      <w:r w:rsidRPr="000C647F">
        <w:rPr>
          <w:b/>
          <w:bCs/>
        </w:rPr>
        <w:t xml:space="preserve">The </w:t>
      </w:r>
      <w:r w:rsidR="00337B0C" w:rsidRPr="000C647F">
        <w:rPr>
          <w:b/>
          <w:bCs/>
        </w:rPr>
        <w:t xml:space="preserve">NVT </w:t>
      </w:r>
      <w:r w:rsidR="00EB55B1">
        <w:rPr>
          <w:b/>
          <w:bCs/>
        </w:rPr>
        <w:t>t</w:t>
      </w:r>
      <w:r w:rsidR="00337B0C" w:rsidRPr="000C647F">
        <w:rPr>
          <w:b/>
          <w:bCs/>
        </w:rPr>
        <w:t>rial</w:t>
      </w:r>
      <w:r w:rsidRPr="000C647F">
        <w:rPr>
          <w:b/>
          <w:bCs/>
        </w:rPr>
        <w:t xml:space="preserve"> </w:t>
      </w:r>
      <w:r w:rsidR="00EB55B1">
        <w:rPr>
          <w:b/>
          <w:bCs/>
        </w:rPr>
        <w:t>s</w:t>
      </w:r>
      <w:r w:rsidRPr="000C647F">
        <w:rPr>
          <w:b/>
          <w:bCs/>
        </w:rPr>
        <w:t>ites</w:t>
      </w:r>
      <w:r w:rsidR="00337B0C">
        <w:t>, including:</w:t>
      </w:r>
    </w:p>
    <w:p w14:paraId="6839358B" w14:textId="3F387F19" w:rsidR="00841241" w:rsidRDefault="00337B0C" w:rsidP="000C647F">
      <w:pPr>
        <w:pStyle w:val="Numberedlist"/>
        <w:numPr>
          <w:ilvl w:val="2"/>
          <w:numId w:val="53"/>
        </w:numPr>
      </w:pPr>
      <w:r>
        <w:t>The g</w:t>
      </w:r>
      <w:r w:rsidR="00841241" w:rsidRPr="00705569">
        <w:t>ather</w:t>
      </w:r>
      <w:r>
        <w:t>ing of</w:t>
      </w:r>
      <w:r w:rsidR="00841241" w:rsidRPr="00705569">
        <w:t xml:space="preserve"> visual and/or physiological scores, measurements, and data </w:t>
      </w:r>
      <w:r>
        <w:t>from NVT plots</w:t>
      </w:r>
      <w:r w:rsidR="00841241" w:rsidRPr="00705569">
        <w:t xml:space="preserve">. </w:t>
      </w:r>
    </w:p>
    <w:p w14:paraId="75C8074F" w14:textId="7D9A1801" w:rsidR="00841241" w:rsidRDefault="00841241" w:rsidP="000C647F">
      <w:pPr>
        <w:pStyle w:val="Numberedlist"/>
        <w:numPr>
          <w:ilvl w:val="3"/>
          <w:numId w:val="53"/>
        </w:numPr>
      </w:pPr>
      <w:r>
        <w:t xml:space="preserve">This includes all traits including, but not limited to, </w:t>
      </w:r>
      <w:r w:rsidRPr="00705569">
        <w:t>flowering notes, growth habit, disease resistance, maturity, or any other data recording of cultivar traits</w:t>
      </w:r>
      <w:r>
        <w:t xml:space="preserve"> including digital data capture (</w:t>
      </w:r>
      <w:r w:rsidR="00177627">
        <w:t>UAV imagery</w:t>
      </w:r>
      <w:r>
        <w:t xml:space="preserve">, </w:t>
      </w:r>
      <w:r w:rsidR="00177627">
        <w:t>NDVI</w:t>
      </w:r>
      <w:r>
        <w:t>, infrared, etc)</w:t>
      </w:r>
      <w:r w:rsidRPr="00705569">
        <w:t xml:space="preserve">. </w:t>
      </w:r>
    </w:p>
    <w:p w14:paraId="00683392" w14:textId="352AEC8B" w:rsidR="00AC4F8E" w:rsidRDefault="00337B0C" w:rsidP="000C647F">
      <w:pPr>
        <w:pStyle w:val="Numberedlist"/>
        <w:numPr>
          <w:ilvl w:val="2"/>
          <w:numId w:val="53"/>
        </w:numPr>
      </w:pPr>
      <w:r>
        <w:t>Plant</w:t>
      </w:r>
      <w:r w:rsidR="000850FC">
        <w:t xml:space="preserve"> tissue</w:t>
      </w:r>
      <w:r w:rsidRPr="00705569">
        <w:t xml:space="preserve"> sampling </w:t>
      </w:r>
      <w:r>
        <w:t xml:space="preserve">from </w:t>
      </w:r>
      <w:r w:rsidRPr="00705569">
        <w:t>a</w:t>
      </w:r>
      <w:r>
        <w:t>n</w:t>
      </w:r>
      <w:r w:rsidRPr="00705569">
        <w:t xml:space="preserve"> NVT tria</w:t>
      </w:r>
      <w:r w:rsidR="00AC4F8E">
        <w:t>l</w:t>
      </w:r>
      <w:r w:rsidR="00BA2164">
        <w:t>.</w:t>
      </w:r>
    </w:p>
    <w:p w14:paraId="15CD5E88" w14:textId="7A7A04A5" w:rsidR="00841241" w:rsidRDefault="00841241" w:rsidP="000C647F">
      <w:pPr>
        <w:pStyle w:val="Numberedlist"/>
        <w:numPr>
          <w:ilvl w:val="2"/>
          <w:numId w:val="53"/>
        </w:numPr>
      </w:pPr>
      <w:r w:rsidRPr="00705569">
        <w:t>Soil sampl</w:t>
      </w:r>
      <w:r w:rsidR="000850FC">
        <w:t>ing</w:t>
      </w:r>
      <w:r>
        <w:t xml:space="preserve"> from</w:t>
      </w:r>
      <w:r w:rsidRPr="00705569">
        <w:t xml:space="preserve"> within NVT</w:t>
      </w:r>
      <w:r w:rsidR="00AC4F8E">
        <w:t xml:space="preserve"> trial sites</w:t>
      </w:r>
      <w:r w:rsidR="00BA2164">
        <w:t>.</w:t>
      </w:r>
    </w:p>
    <w:p w14:paraId="3EEC9508" w14:textId="3611357D" w:rsidR="00AC4F8E" w:rsidRDefault="00AC4F8E" w:rsidP="000C647F">
      <w:pPr>
        <w:pStyle w:val="Numberedlist"/>
        <w:numPr>
          <w:ilvl w:val="2"/>
          <w:numId w:val="53"/>
        </w:numPr>
      </w:pPr>
      <w:r>
        <w:t xml:space="preserve">Gathering of climatic, spatial, historical, or geographical data of </w:t>
      </w:r>
      <w:r w:rsidR="00BA2164">
        <w:t xml:space="preserve">a </w:t>
      </w:r>
      <w:r>
        <w:t>NVT trial site</w:t>
      </w:r>
      <w:r w:rsidR="00BA2164">
        <w:t>.</w:t>
      </w:r>
    </w:p>
    <w:p w14:paraId="7C8D4E72" w14:textId="0B4CDF0B" w:rsidR="00841241" w:rsidRDefault="00B3321D" w:rsidP="000C647F">
      <w:pPr>
        <w:pStyle w:val="Numberedlist"/>
        <w:numPr>
          <w:ilvl w:val="1"/>
          <w:numId w:val="53"/>
        </w:numPr>
      </w:pPr>
      <w:r>
        <w:rPr>
          <w:b/>
          <w:bCs/>
        </w:rPr>
        <w:t>NVT p</w:t>
      </w:r>
      <w:r w:rsidR="00841241" w:rsidRPr="000C647F">
        <w:rPr>
          <w:b/>
          <w:bCs/>
        </w:rPr>
        <w:t>ost-harvest grain samples</w:t>
      </w:r>
    </w:p>
    <w:p w14:paraId="1D14A6FF" w14:textId="7CC1F185" w:rsidR="006C3093" w:rsidRDefault="00B000F1" w:rsidP="000C647F">
      <w:pPr>
        <w:pStyle w:val="Heading3"/>
        <w:numPr>
          <w:ilvl w:val="0"/>
          <w:numId w:val="53"/>
        </w:numPr>
      </w:pPr>
      <w:bookmarkStart w:id="6" w:name="_Toc178692837"/>
      <w:r>
        <w:t>Requirements</w:t>
      </w:r>
      <w:bookmarkEnd w:id="6"/>
    </w:p>
    <w:p w14:paraId="74B740D2" w14:textId="0535E261" w:rsidR="00B000F1" w:rsidRDefault="006C3093" w:rsidP="000C647F">
      <w:pPr>
        <w:pStyle w:val="Heading3"/>
        <w:numPr>
          <w:ilvl w:val="1"/>
          <w:numId w:val="53"/>
        </w:numPr>
      </w:pPr>
      <w:bookmarkStart w:id="7" w:name="_Toc178692838"/>
      <w:r>
        <w:t xml:space="preserve">General </w:t>
      </w:r>
      <w:r w:rsidR="00EB55B1">
        <w:t>r</w:t>
      </w:r>
      <w:r>
        <w:t>equirements</w:t>
      </w:r>
      <w:bookmarkEnd w:id="7"/>
    </w:p>
    <w:p w14:paraId="180DB5DA" w14:textId="55F58214" w:rsidR="00F70CA6" w:rsidRDefault="00B000F1" w:rsidP="00B3321D">
      <w:pPr>
        <w:pStyle w:val="ListParagraph"/>
        <w:numPr>
          <w:ilvl w:val="2"/>
          <w:numId w:val="53"/>
        </w:numPr>
      </w:pPr>
      <w:r>
        <w:t xml:space="preserve">Requests to access </w:t>
      </w:r>
      <w:r w:rsidR="00841241">
        <w:t xml:space="preserve">NVT </w:t>
      </w:r>
      <w:r w:rsidR="00BA2164">
        <w:t xml:space="preserve">Resources </w:t>
      </w:r>
      <w:r>
        <w:t xml:space="preserve">must </w:t>
      </w:r>
      <w:r w:rsidR="00841241">
        <w:t xml:space="preserve">be capable of </w:t>
      </w:r>
      <w:r>
        <w:t>meet</w:t>
      </w:r>
      <w:r w:rsidR="00841241">
        <w:t>ing</w:t>
      </w:r>
      <w:r>
        <w:t xml:space="preserve"> the requirements </w:t>
      </w:r>
      <w:r w:rsidR="00841241">
        <w:t>in this document</w:t>
      </w:r>
      <w:r w:rsidR="00BA2164">
        <w:t xml:space="preserve"> or access will not be granted.</w:t>
      </w:r>
      <w:r w:rsidR="00841241">
        <w:t xml:space="preserve"> </w:t>
      </w:r>
    </w:p>
    <w:p w14:paraId="04AB5183" w14:textId="09EAA046" w:rsidR="00F70CA6" w:rsidRDefault="00F70CA6" w:rsidP="00B3321D">
      <w:pPr>
        <w:pStyle w:val="ListParagraph"/>
        <w:numPr>
          <w:ilvl w:val="2"/>
          <w:numId w:val="53"/>
        </w:numPr>
      </w:pPr>
      <w:r>
        <w:t xml:space="preserve">A comprehensive brief must be provided </w:t>
      </w:r>
      <w:r w:rsidR="00BA2164">
        <w:t>for approval</w:t>
      </w:r>
      <w:r w:rsidR="00CD57F9">
        <w:t xml:space="preserve"> by </w:t>
      </w:r>
      <w:r>
        <w:t>GRDC</w:t>
      </w:r>
      <w:r w:rsidR="00BA2164">
        <w:t xml:space="preserve">, </w:t>
      </w:r>
      <w:r>
        <w:t>outlining</w:t>
      </w:r>
      <w:r w:rsidR="00B36C9D">
        <w:t xml:space="preserve"> (see Attachment 1: Recipient Request Form)</w:t>
      </w:r>
      <w:r>
        <w:t>:</w:t>
      </w:r>
    </w:p>
    <w:p w14:paraId="3E7E9064" w14:textId="5D04B69B" w:rsidR="00F70CA6" w:rsidRDefault="00F70CA6" w:rsidP="00F70CA6">
      <w:pPr>
        <w:pStyle w:val="ListParagraph"/>
        <w:numPr>
          <w:ilvl w:val="3"/>
          <w:numId w:val="53"/>
        </w:numPr>
      </w:pPr>
      <w:r>
        <w:t xml:space="preserve">The purpose and outcomes of the research and methodology </w:t>
      </w:r>
      <w:proofErr w:type="gramStart"/>
      <w:r>
        <w:t>used</w:t>
      </w:r>
      <w:r w:rsidR="00FD507F">
        <w:t>;</w:t>
      </w:r>
      <w:proofErr w:type="gramEnd"/>
    </w:p>
    <w:p w14:paraId="47AB56DA" w14:textId="18DE3FA3" w:rsidR="00F70CA6" w:rsidRDefault="00F70CA6" w:rsidP="00F70CA6">
      <w:pPr>
        <w:pStyle w:val="ListParagraph"/>
        <w:numPr>
          <w:ilvl w:val="3"/>
          <w:numId w:val="53"/>
        </w:numPr>
      </w:pPr>
      <w:r>
        <w:t xml:space="preserve">The level of access </w:t>
      </w:r>
      <w:proofErr w:type="gramStart"/>
      <w:r>
        <w:t>required</w:t>
      </w:r>
      <w:r w:rsidR="00FD507F">
        <w:t>;</w:t>
      </w:r>
      <w:proofErr w:type="gramEnd"/>
    </w:p>
    <w:p w14:paraId="2BC8D2E6" w14:textId="683DDEC2" w:rsidR="00841241" w:rsidRDefault="00F70CA6" w:rsidP="000C647F">
      <w:pPr>
        <w:pStyle w:val="ListParagraph"/>
        <w:numPr>
          <w:ilvl w:val="3"/>
          <w:numId w:val="53"/>
        </w:numPr>
      </w:pPr>
      <w:r>
        <w:t>Any protocols/methods of sampling used.</w:t>
      </w:r>
    </w:p>
    <w:p w14:paraId="7269ADA3" w14:textId="235F5CFE" w:rsidR="00413FE2" w:rsidRDefault="00413FE2" w:rsidP="000C647F">
      <w:pPr>
        <w:pStyle w:val="ListParagraph"/>
        <w:numPr>
          <w:ilvl w:val="2"/>
          <w:numId w:val="53"/>
        </w:numPr>
      </w:pPr>
      <w:r>
        <w:t xml:space="preserve">GRDC will </w:t>
      </w:r>
      <w:r w:rsidR="00967FDF">
        <w:t>review the</w:t>
      </w:r>
      <w:r>
        <w:t xml:space="preserve"> Recipient Request Form and determine the most appropriate contracting arrangement under which access to the requested NVT Resources will be granted.</w:t>
      </w:r>
    </w:p>
    <w:p w14:paraId="5F7D820E" w14:textId="7DBCFA8C" w:rsidR="00B000F1" w:rsidRDefault="00BA2164" w:rsidP="000C647F">
      <w:pPr>
        <w:pStyle w:val="ListParagraph"/>
        <w:numPr>
          <w:ilvl w:val="2"/>
          <w:numId w:val="53"/>
        </w:numPr>
      </w:pPr>
      <w:r>
        <w:t>GRDC</w:t>
      </w:r>
      <w:r w:rsidR="00E451A9">
        <w:t>’s general position is that it</w:t>
      </w:r>
      <w:r>
        <w:t xml:space="preserve"> will provide </w:t>
      </w:r>
      <w:r w:rsidR="004628F7">
        <w:t>a</w:t>
      </w:r>
      <w:r w:rsidR="00967FDF">
        <w:t>n</w:t>
      </w:r>
      <w:r w:rsidR="004628F7">
        <w:t xml:space="preserve"> </w:t>
      </w:r>
      <w:r w:rsidRPr="00E451A9">
        <w:rPr>
          <w:i/>
          <w:iCs/>
        </w:rPr>
        <w:t>NVT</w:t>
      </w:r>
      <w:r w:rsidR="00906EC7">
        <w:rPr>
          <w:i/>
          <w:iCs/>
        </w:rPr>
        <w:t xml:space="preserve"> </w:t>
      </w:r>
      <w:r w:rsidRPr="00E451A9">
        <w:rPr>
          <w:i/>
          <w:iCs/>
        </w:rPr>
        <w:t>Resource Sharing Agreement</w:t>
      </w:r>
      <w:r>
        <w:t xml:space="preserve"> to the Recipient which must be </w:t>
      </w:r>
      <w:r w:rsidR="00841241">
        <w:t xml:space="preserve">signed by the Recipient </w:t>
      </w:r>
      <w:r w:rsidR="006C3093">
        <w:t>before</w:t>
      </w:r>
      <w:r w:rsidR="00841241">
        <w:t xml:space="preserve"> access to NVT </w:t>
      </w:r>
      <w:r>
        <w:t xml:space="preserve">Resources </w:t>
      </w:r>
      <w:r w:rsidR="00841241">
        <w:t>is granted.</w:t>
      </w:r>
      <w:r>
        <w:t xml:space="preserve">  The </w:t>
      </w:r>
      <w:r w:rsidRPr="00E451A9">
        <w:rPr>
          <w:i/>
          <w:iCs/>
        </w:rPr>
        <w:t>NVT</w:t>
      </w:r>
      <w:r w:rsidR="00F56A40">
        <w:rPr>
          <w:i/>
          <w:iCs/>
        </w:rPr>
        <w:t xml:space="preserve"> </w:t>
      </w:r>
      <w:r w:rsidRPr="00E451A9">
        <w:rPr>
          <w:i/>
          <w:iCs/>
        </w:rPr>
        <w:t>Resource Sharing Agreement</w:t>
      </w:r>
      <w:r>
        <w:t xml:space="preserve"> will, among other things, provide for the grant of licence </w:t>
      </w:r>
      <w:r w:rsidR="00E451A9">
        <w:t xml:space="preserve">and other access rights </w:t>
      </w:r>
      <w:r>
        <w:t xml:space="preserve">to </w:t>
      </w:r>
      <w:r w:rsidR="00E451A9">
        <w:t>allow the Recipient to</w:t>
      </w:r>
      <w:r>
        <w:t xml:space="preserve"> use NVT Resources for the agreed research.  Details in this section 3 ‘Requirements’ will be reflected as terms and conditions in the </w:t>
      </w:r>
      <w:r w:rsidRPr="00E451A9">
        <w:rPr>
          <w:i/>
          <w:iCs/>
        </w:rPr>
        <w:t>NVT Resource Sharing Agreement</w:t>
      </w:r>
      <w:r>
        <w:t>.</w:t>
      </w:r>
      <w:r w:rsidR="00413FE2">
        <w:t xml:space="preserve">  GRDC reserves the right to propose different or additional terms and conditions under which access to the requested NVT Resources will be granted. </w:t>
      </w:r>
    </w:p>
    <w:p w14:paraId="5B39E64E" w14:textId="5D9D05FE" w:rsidR="00EF3ACA" w:rsidRDefault="00BA2164" w:rsidP="000C647F">
      <w:pPr>
        <w:pStyle w:val="ListParagraph"/>
        <w:numPr>
          <w:ilvl w:val="2"/>
          <w:numId w:val="53"/>
        </w:numPr>
      </w:pPr>
      <w:r>
        <w:t xml:space="preserve">GRDC (and, specifically, the </w:t>
      </w:r>
      <w:r w:rsidR="006C3093">
        <w:t xml:space="preserve">NVT </w:t>
      </w:r>
      <w:r>
        <w:t xml:space="preserve">program) </w:t>
      </w:r>
      <w:r w:rsidR="006C3093">
        <w:t xml:space="preserve">is to be </w:t>
      </w:r>
      <w:r w:rsidR="00470400">
        <w:t xml:space="preserve">attributed </w:t>
      </w:r>
      <w:r w:rsidR="006C3093">
        <w:t xml:space="preserve">with the provision of the </w:t>
      </w:r>
      <w:r>
        <w:t>NVT R</w:t>
      </w:r>
      <w:r w:rsidR="006C3093">
        <w:t>esources in any resulting publications (journal articles, conference proceedings, fact sheets, etc.).</w:t>
      </w:r>
      <w:r w:rsidR="00041E34">
        <w:t xml:space="preserve"> </w:t>
      </w:r>
    </w:p>
    <w:p w14:paraId="69DAF763" w14:textId="371D2CFA" w:rsidR="00F4390E" w:rsidRPr="00F4390E" w:rsidRDefault="00F4390E" w:rsidP="0086103F">
      <w:pPr>
        <w:pStyle w:val="ListParagraph"/>
        <w:numPr>
          <w:ilvl w:val="3"/>
          <w:numId w:val="53"/>
        </w:numPr>
        <w:rPr>
          <w:i/>
          <w:iCs/>
        </w:rPr>
      </w:pPr>
      <w:r w:rsidRPr="00EF3ACA">
        <w:lastRenderedPageBreak/>
        <w:t xml:space="preserve">For journal articles the </w:t>
      </w:r>
      <w:r w:rsidR="00E00F6A">
        <w:t>attribution</w:t>
      </w:r>
      <w:r w:rsidRPr="00EF3ACA">
        <w:t xml:space="preserve"> </w:t>
      </w:r>
      <w:r w:rsidR="00E00F6A">
        <w:t>must</w:t>
      </w:r>
      <w:r w:rsidRPr="00EF3ACA">
        <w:t xml:space="preserve"> include the following wording: </w:t>
      </w:r>
      <w:r w:rsidRPr="00F4390E">
        <w:rPr>
          <w:i/>
          <w:iCs/>
        </w:rPr>
        <w:t xml:space="preserve">“This research was enabled by GRDC through the provision of (data/trials/grain </w:t>
      </w:r>
      <w:r w:rsidR="00E00F6A">
        <w:rPr>
          <w:i/>
          <w:iCs/>
        </w:rPr>
        <w:t>[</w:t>
      </w:r>
      <w:r w:rsidRPr="00F4390E">
        <w:rPr>
          <w:i/>
          <w:iCs/>
        </w:rPr>
        <w:t>whichever applies</w:t>
      </w:r>
      <w:r w:rsidR="00E00F6A">
        <w:rPr>
          <w:i/>
          <w:iCs/>
        </w:rPr>
        <w:t>]</w:t>
      </w:r>
      <w:r w:rsidRPr="00F4390E">
        <w:rPr>
          <w:i/>
          <w:iCs/>
        </w:rPr>
        <w:t>) resources generated as part of the NVT program.”</w:t>
      </w:r>
    </w:p>
    <w:p w14:paraId="52121D1F" w14:textId="08F79CBA" w:rsidR="00EF3ACA" w:rsidRDefault="00041E34" w:rsidP="00EF3ACA">
      <w:pPr>
        <w:pStyle w:val="ListParagraph"/>
        <w:numPr>
          <w:ilvl w:val="3"/>
          <w:numId w:val="53"/>
        </w:numPr>
      </w:pPr>
      <w:r>
        <w:t xml:space="preserve">For </w:t>
      </w:r>
      <w:r w:rsidR="00F66C9F">
        <w:t xml:space="preserve">all other uses </w:t>
      </w:r>
      <w:r w:rsidR="00926124">
        <w:t>(</w:t>
      </w:r>
      <w:r>
        <w:t xml:space="preserve">presentations, fact </w:t>
      </w:r>
      <w:r w:rsidR="00E00F6A">
        <w:t>sheets, posters</w:t>
      </w:r>
      <w:r w:rsidR="00926124">
        <w:t xml:space="preserve"> etc)</w:t>
      </w:r>
      <w:r>
        <w:t xml:space="preserve"> the </w:t>
      </w:r>
      <w:r w:rsidR="00B568DD">
        <w:t xml:space="preserve">same </w:t>
      </w:r>
      <w:r w:rsidR="00E00F6A">
        <w:t xml:space="preserve">attribution </w:t>
      </w:r>
      <w:r w:rsidR="00F66C9F">
        <w:t xml:space="preserve">outlined in 3.1.5.1 </w:t>
      </w:r>
      <w:r w:rsidR="00E00F6A">
        <w:t>must</w:t>
      </w:r>
      <w:r w:rsidR="00F66C9F">
        <w:t xml:space="preserve"> be used, </w:t>
      </w:r>
      <w:r w:rsidR="00E00F6A">
        <w:t>in addition to the inclusion of the</w:t>
      </w:r>
      <w:r w:rsidR="00F66C9F">
        <w:t xml:space="preserve"> </w:t>
      </w:r>
      <w:r>
        <w:t>NVT logo (</w:t>
      </w:r>
      <w:hyperlink r:id="rId12" w:anchor="nvt" w:history="1">
        <w:r w:rsidRPr="005B305A">
          <w:rPr>
            <w:rStyle w:val="Hyperlink"/>
          </w:rPr>
          <w:t>https://grdc.com.au/brand#nvt</w:t>
        </w:r>
      </w:hyperlink>
      <w:r>
        <w:t>).</w:t>
      </w:r>
    </w:p>
    <w:p w14:paraId="321A2417" w14:textId="7EC249B3" w:rsidR="00337B0C" w:rsidRDefault="00337B0C" w:rsidP="000C647F">
      <w:pPr>
        <w:pStyle w:val="Numberedlist"/>
        <w:numPr>
          <w:ilvl w:val="2"/>
          <w:numId w:val="53"/>
        </w:numPr>
      </w:pPr>
      <w:r>
        <w:t>Copies of intended publications m</w:t>
      </w:r>
      <w:r w:rsidR="006C3093">
        <w:t xml:space="preserve">ust be provided </w:t>
      </w:r>
      <w:r w:rsidR="00BA2164">
        <w:t xml:space="preserve">to GRDC </w:t>
      </w:r>
      <w:r w:rsidR="006C3093">
        <w:t>f</w:t>
      </w:r>
      <w:r>
        <w:t>or review and approval before being published</w:t>
      </w:r>
      <w:r w:rsidR="006C3093">
        <w:t>.</w:t>
      </w:r>
    </w:p>
    <w:p w14:paraId="761C5642" w14:textId="2DAC55FA" w:rsidR="006C3093" w:rsidRDefault="006C3093" w:rsidP="000C647F">
      <w:pPr>
        <w:pStyle w:val="Numberedlist"/>
        <w:numPr>
          <w:ilvl w:val="2"/>
          <w:numId w:val="53"/>
        </w:numPr>
      </w:pPr>
      <w:r>
        <w:t xml:space="preserve">GRDC </w:t>
      </w:r>
      <w:r w:rsidR="00FD507F">
        <w:t>reserves the right</w:t>
      </w:r>
      <w:r>
        <w:t xml:space="preserve"> to report on the research findings to the broader farming community,</w:t>
      </w:r>
      <w:r w:rsidRPr="006C3093">
        <w:t xml:space="preserve"> </w:t>
      </w:r>
      <w:r>
        <w:t xml:space="preserve">and </w:t>
      </w:r>
      <w:r w:rsidR="00B36C9D">
        <w:t xml:space="preserve">the findings/reports </w:t>
      </w:r>
      <w:r>
        <w:t>may be presented on the GRDC and/or NVT website once published.</w:t>
      </w:r>
    </w:p>
    <w:p w14:paraId="124B28E7" w14:textId="476B1BA1" w:rsidR="000209D9" w:rsidRDefault="00B000F1" w:rsidP="000C647F">
      <w:pPr>
        <w:pStyle w:val="ListParagraph"/>
        <w:numPr>
          <w:ilvl w:val="2"/>
          <w:numId w:val="53"/>
        </w:numPr>
      </w:pPr>
      <w:r>
        <w:t xml:space="preserve">Pre-breeding </w:t>
      </w:r>
      <w:r w:rsidR="00FD507F">
        <w:t xml:space="preserve">related </w:t>
      </w:r>
      <w:r>
        <w:t xml:space="preserve">research outcomes utilising NVT </w:t>
      </w:r>
      <w:r w:rsidR="00927A45">
        <w:t>R</w:t>
      </w:r>
      <w:r>
        <w:t xml:space="preserve">esources are to be made available to </w:t>
      </w:r>
      <w:r w:rsidR="006C3093">
        <w:t xml:space="preserve">all </w:t>
      </w:r>
      <w:r>
        <w:t>Australian plant breeding program</w:t>
      </w:r>
      <w:r w:rsidR="00FD507F">
        <w:t>s</w:t>
      </w:r>
      <w:r>
        <w:t xml:space="preserve"> participating in the NVT program on an equitable basis unless otherwise approved </w:t>
      </w:r>
      <w:r w:rsidR="006D08F2">
        <w:t>by GRDC</w:t>
      </w:r>
      <w:r w:rsidR="000209D9">
        <w:t>.</w:t>
      </w:r>
    </w:p>
    <w:p w14:paraId="77C0D5DB" w14:textId="2175A6BA" w:rsidR="008C01B5" w:rsidRPr="008C01B5" w:rsidRDefault="008C01B5" w:rsidP="000C647F">
      <w:pPr>
        <w:pStyle w:val="ListParagraph"/>
        <w:numPr>
          <w:ilvl w:val="2"/>
          <w:numId w:val="53"/>
        </w:numPr>
      </w:pPr>
      <w:r>
        <w:t xml:space="preserve">NVT </w:t>
      </w:r>
      <w:r w:rsidR="00927A45">
        <w:t>R</w:t>
      </w:r>
      <w:r>
        <w:t xml:space="preserve">esource access will not be granted for any research that would be used for ranking of varieties or for research that would duplicate the </w:t>
      </w:r>
      <w:r w:rsidR="00FD507F">
        <w:t xml:space="preserve">approach </w:t>
      </w:r>
      <w:r>
        <w:t>already conducted by the NVT.</w:t>
      </w:r>
      <w:r w:rsidR="00EB55B1">
        <w:br/>
      </w:r>
    </w:p>
    <w:p w14:paraId="2530E16E" w14:textId="36F12D13" w:rsidR="006C3093" w:rsidRDefault="006C3093" w:rsidP="000C647F">
      <w:pPr>
        <w:pStyle w:val="Heading3"/>
        <w:numPr>
          <w:ilvl w:val="1"/>
          <w:numId w:val="53"/>
        </w:numPr>
      </w:pPr>
      <w:bookmarkStart w:id="8" w:name="_Toc178692839"/>
      <w:r>
        <w:t xml:space="preserve">Data </w:t>
      </w:r>
      <w:r w:rsidR="00EB55B1">
        <w:t>a</w:t>
      </w:r>
      <w:r>
        <w:t xml:space="preserve">ccess </w:t>
      </w:r>
      <w:r w:rsidR="00EB55B1">
        <w:t>r</w:t>
      </w:r>
      <w:r>
        <w:t>equirements</w:t>
      </w:r>
      <w:bookmarkEnd w:id="8"/>
    </w:p>
    <w:p w14:paraId="05EC25D2" w14:textId="41E1B3B6" w:rsidR="006C3093" w:rsidRDefault="006C3093" w:rsidP="000C647F">
      <w:pPr>
        <w:pStyle w:val="ListParagraph"/>
        <w:numPr>
          <w:ilvl w:val="2"/>
          <w:numId w:val="53"/>
        </w:numPr>
      </w:pPr>
      <w:r>
        <w:t>Data must not be edited, manipulated, or presented in a way that could be construed as misleading</w:t>
      </w:r>
      <w:r w:rsidR="00927A45">
        <w:t xml:space="preserve"> or</w:t>
      </w:r>
      <w:r>
        <w:t xml:space="preserve"> biased or</w:t>
      </w:r>
      <w:r w:rsidR="00927A45">
        <w:t xml:space="preserve"> would</w:t>
      </w:r>
      <w:r>
        <w:t xml:space="preserve"> otherwise detract from the value and reliability of the data.</w:t>
      </w:r>
    </w:p>
    <w:p w14:paraId="0D9A0DDB" w14:textId="77777777" w:rsidR="00AB4F08" w:rsidRDefault="00AB4F08" w:rsidP="00AB4F08">
      <w:pPr>
        <w:pStyle w:val="ListParagraph"/>
        <w:numPr>
          <w:ilvl w:val="2"/>
          <w:numId w:val="53"/>
        </w:numPr>
      </w:pPr>
      <w:r>
        <w:t>GRDC may provide data on un-released lines in a “deidentified” format.</w:t>
      </w:r>
    </w:p>
    <w:p w14:paraId="6A1230C5" w14:textId="77777777" w:rsidR="00AB4F08" w:rsidRDefault="00AB4F08" w:rsidP="00AB4F08">
      <w:pPr>
        <w:pStyle w:val="ListParagraph"/>
        <w:numPr>
          <w:ilvl w:val="2"/>
          <w:numId w:val="53"/>
        </w:numPr>
      </w:pPr>
      <w:r>
        <w:t xml:space="preserve">Any cultivars that are un-released at the initial time of accessing the NVT Resource must be de-identified in </w:t>
      </w:r>
      <w:proofErr w:type="gramStart"/>
      <w:r>
        <w:t>any and all</w:t>
      </w:r>
      <w:proofErr w:type="gramEnd"/>
      <w:r>
        <w:t xml:space="preserve"> resulting publications.</w:t>
      </w:r>
    </w:p>
    <w:p w14:paraId="15AD4949" w14:textId="4D4B124C" w:rsidR="000209D9" w:rsidRDefault="000209D9" w:rsidP="000C647F">
      <w:pPr>
        <w:pStyle w:val="ListParagraph"/>
        <w:numPr>
          <w:ilvl w:val="2"/>
          <w:numId w:val="53"/>
        </w:numPr>
      </w:pPr>
      <w:r>
        <w:t>NVT data may be retracted</w:t>
      </w:r>
      <w:r w:rsidR="00927A45">
        <w:t xml:space="preserve"> by GRDC</w:t>
      </w:r>
      <w:r>
        <w:t xml:space="preserve"> at any time and</w:t>
      </w:r>
      <w:r w:rsidR="00927A45">
        <w:t>,</w:t>
      </w:r>
      <w:r>
        <w:t xml:space="preserve"> where appropriate, </w:t>
      </w:r>
      <w:r w:rsidR="00927A45">
        <w:t>Recipients</w:t>
      </w:r>
      <w:r>
        <w:t xml:space="preserve"> must discard retracted data upon request.</w:t>
      </w:r>
    </w:p>
    <w:p w14:paraId="41BBEB01" w14:textId="6B40CAC4" w:rsidR="000209D9" w:rsidRDefault="000209D9" w:rsidP="000C647F">
      <w:pPr>
        <w:pStyle w:val="ListParagraph"/>
        <w:numPr>
          <w:ilvl w:val="2"/>
          <w:numId w:val="53"/>
        </w:numPr>
      </w:pPr>
      <w:r>
        <w:t>Data must not be shared or passed on to any person not disclosed in the</w:t>
      </w:r>
      <w:r w:rsidR="00B36C9D">
        <w:t xml:space="preserve"> Recipient Request Form </w:t>
      </w:r>
      <w:r>
        <w:t xml:space="preserve">(Attachment </w:t>
      </w:r>
      <w:r w:rsidR="00B36C9D">
        <w:t>1</w:t>
      </w:r>
      <w:r>
        <w:t xml:space="preserve">) unless written approval is </w:t>
      </w:r>
      <w:r w:rsidR="00927A45">
        <w:t xml:space="preserve">sought by the Recipient and </w:t>
      </w:r>
      <w:r>
        <w:t>granted by the NVT Manager.</w:t>
      </w:r>
    </w:p>
    <w:p w14:paraId="134C1ABB" w14:textId="7FC1BC65" w:rsidR="000209D9" w:rsidRDefault="000209D9" w:rsidP="000C647F">
      <w:pPr>
        <w:pStyle w:val="Numberedlist"/>
        <w:numPr>
          <w:ilvl w:val="2"/>
          <w:numId w:val="53"/>
        </w:numPr>
      </w:pPr>
      <w:r w:rsidRPr="000C647F">
        <w:t>Data cannot be used to publish information that may be deemed contradictory to NVT and the results and information that NVT publish</w:t>
      </w:r>
      <w:r w:rsidR="00927A45">
        <w:t>es</w:t>
      </w:r>
      <w:r w:rsidRPr="000C647F">
        <w:t>.</w:t>
      </w:r>
    </w:p>
    <w:p w14:paraId="27816C86" w14:textId="4F7391F9" w:rsidR="006C3093" w:rsidRPr="00DE31B9" w:rsidRDefault="006C3093" w:rsidP="000C647F">
      <w:pPr>
        <w:pStyle w:val="ListParagraph"/>
        <w:numPr>
          <w:ilvl w:val="0"/>
          <w:numId w:val="0"/>
        </w:numPr>
        <w:ind w:left="360"/>
      </w:pPr>
    </w:p>
    <w:p w14:paraId="73C783FE" w14:textId="10854FA1" w:rsidR="006C3093" w:rsidRDefault="006C3093" w:rsidP="000C647F">
      <w:pPr>
        <w:pStyle w:val="Heading3"/>
        <w:numPr>
          <w:ilvl w:val="1"/>
          <w:numId w:val="53"/>
        </w:numPr>
      </w:pPr>
      <w:bookmarkStart w:id="9" w:name="_Toc178692840"/>
      <w:r>
        <w:t xml:space="preserve">Trial </w:t>
      </w:r>
      <w:r w:rsidR="00EB55B1">
        <w:t>s</w:t>
      </w:r>
      <w:r>
        <w:t xml:space="preserve">ite </w:t>
      </w:r>
      <w:r w:rsidR="00EB55B1">
        <w:t>a</w:t>
      </w:r>
      <w:r>
        <w:t xml:space="preserve">ccess </w:t>
      </w:r>
      <w:r w:rsidR="00EB55B1">
        <w:t>r</w:t>
      </w:r>
      <w:r>
        <w:t>equirements</w:t>
      </w:r>
      <w:bookmarkEnd w:id="9"/>
    </w:p>
    <w:p w14:paraId="5B6248E5" w14:textId="39ECC30D" w:rsidR="000209D9" w:rsidRPr="000C647F" w:rsidRDefault="008C01B5" w:rsidP="000C647F">
      <w:pPr>
        <w:pStyle w:val="Numberedlist"/>
        <w:numPr>
          <w:ilvl w:val="2"/>
          <w:numId w:val="53"/>
        </w:numPr>
      </w:pPr>
      <w:r w:rsidRPr="000C647F">
        <w:t xml:space="preserve">Plant, soil, pathogen, or any other sample taken </w:t>
      </w:r>
      <w:r w:rsidR="000209D9" w:rsidRPr="000C647F">
        <w:t xml:space="preserve">from within NVT trials must not compromise the NVT program objectives in any way, and </w:t>
      </w:r>
      <w:r w:rsidR="00882866">
        <w:t xml:space="preserve">a </w:t>
      </w:r>
      <w:r w:rsidRPr="000C647F">
        <w:t xml:space="preserve">Recipient </w:t>
      </w:r>
      <w:r w:rsidR="000209D9" w:rsidRPr="000C647F">
        <w:t>must</w:t>
      </w:r>
      <w:r w:rsidRPr="000C647F">
        <w:t xml:space="preserve"> have</w:t>
      </w:r>
      <w:r w:rsidR="000209D9" w:rsidRPr="000C647F">
        <w:t>:</w:t>
      </w:r>
    </w:p>
    <w:p w14:paraId="4FA5D78B" w14:textId="26C49DDC" w:rsidR="00CD57F9" w:rsidRDefault="000209D9" w:rsidP="008C01B5">
      <w:pPr>
        <w:pStyle w:val="Numberedlist"/>
        <w:numPr>
          <w:ilvl w:val="3"/>
          <w:numId w:val="53"/>
        </w:numPr>
      </w:pPr>
      <w:r w:rsidRPr="000C647F">
        <w:t>Strict replicated sampling protocols</w:t>
      </w:r>
      <w:r w:rsidR="008C01B5" w:rsidRPr="000C647F">
        <w:t xml:space="preserve"> approved by the </w:t>
      </w:r>
      <w:r w:rsidR="00882866">
        <w:t>NVT M</w:t>
      </w:r>
      <w:r w:rsidR="008C01B5" w:rsidRPr="000C647F">
        <w:t>anager</w:t>
      </w:r>
      <w:r w:rsidRPr="000C647F">
        <w:t xml:space="preserve"> to</w:t>
      </w:r>
      <w:r w:rsidR="00CD57F9">
        <w:t>:</w:t>
      </w:r>
    </w:p>
    <w:p w14:paraId="6E12B175" w14:textId="428218C1" w:rsidR="000209D9" w:rsidRDefault="00CD57F9" w:rsidP="000C647F">
      <w:pPr>
        <w:pStyle w:val="Numberedlist"/>
        <w:numPr>
          <w:ilvl w:val="4"/>
          <w:numId w:val="53"/>
        </w:numPr>
      </w:pPr>
      <w:r>
        <w:t xml:space="preserve">Prevent </w:t>
      </w:r>
      <w:r w:rsidR="000209D9" w:rsidRPr="000C647F">
        <w:t xml:space="preserve">bias or uneven impact on </w:t>
      </w:r>
      <w:r>
        <w:t>varieties.</w:t>
      </w:r>
    </w:p>
    <w:p w14:paraId="6FEC2BAC" w14:textId="77777777" w:rsidR="00CD57F9" w:rsidRDefault="00CD57F9" w:rsidP="00CD57F9">
      <w:pPr>
        <w:pStyle w:val="ListParagraph"/>
        <w:numPr>
          <w:ilvl w:val="4"/>
          <w:numId w:val="53"/>
        </w:numPr>
      </w:pPr>
      <w:r>
        <w:t>Ensure sampling is done in a manner that impacts all plots within an entire replicate evenly and in a non-biased manner.</w:t>
      </w:r>
    </w:p>
    <w:p w14:paraId="2F7E07E8" w14:textId="6001F18F" w:rsidR="00CD57F9" w:rsidRPr="000C647F" w:rsidRDefault="00CD1274" w:rsidP="00CD1274">
      <w:pPr>
        <w:pStyle w:val="ListParagraph"/>
        <w:numPr>
          <w:ilvl w:val="4"/>
          <w:numId w:val="53"/>
        </w:numPr>
      </w:pPr>
      <w:r>
        <w:t>Minimise d</w:t>
      </w:r>
      <w:r w:rsidR="00CD57F9">
        <w:t>amage to plots.</w:t>
      </w:r>
    </w:p>
    <w:p w14:paraId="443CA459" w14:textId="5FE8D48A" w:rsidR="000209D9" w:rsidRPr="000C647F" w:rsidRDefault="008C01B5" w:rsidP="008C01B5">
      <w:pPr>
        <w:pStyle w:val="Numberedlist"/>
        <w:numPr>
          <w:ilvl w:val="3"/>
          <w:numId w:val="53"/>
        </w:numPr>
      </w:pPr>
      <w:r w:rsidRPr="000C647F">
        <w:t xml:space="preserve">Acknowledgement that </w:t>
      </w:r>
      <w:r w:rsidR="000209D9" w:rsidRPr="000C647F">
        <w:t xml:space="preserve">NVT Trial Service Providers reserve the right to conduct sampling on behalf of the </w:t>
      </w:r>
      <w:r w:rsidRPr="000C647F">
        <w:t>Recipient</w:t>
      </w:r>
      <w:r w:rsidR="000209D9" w:rsidRPr="000C647F">
        <w:t xml:space="preserve"> and charge the Recipient a Service Fee to do so.</w:t>
      </w:r>
    </w:p>
    <w:p w14:paraId="110318B8" w14:textId="4A15FC41" w:rsidR="008C01B5" w:rsidRDefault="008C01B5" w:rsidP="008C01B5">
      <w:pPr>
        <w:pStyle w:val="Numberedlist"/>
        <w:numPr>
          <w:ilvl w:val="2"/>
          <w:numId w:val="53"/>
        </w:numPr>
      </w:pPr>
      <w:r w:rsidRPr="000C647F">
        <w:t xml:space="preserve">All </w:t>
      </w:r>
      <w:r w:rsidR="00897591" w:rsidRPr="000C647F">
        <w:t>measurements (including visual imaging)</w:t>
      </w:r>
      <w:r w:rsidRPr="000C647F">
        <w:t xml:space="preserve"> collected from the trials must be </w:t>
      </w:r>
      <w:r w:rsidR="00897591" w:rsidRPr="000C647F">
        <w:t>shared with GRDC if requested.</w:t>
      </w:r>
    </w:p>
    <w:p w14:paraId="47EECB65" w14:textId="77777777" w:rsidR="00CD57F9" w:rsidRDefault="00CD57F9" w:rsidP="000C647F">
      <w:pPr>
        <w:pStyle w:val="ListParagraph"/>
        <w:numPr>
          <w:ilvl w:val="2"/>
          <w:numId w:val="53"/>
        </w:numPr>
      </w:pPr>
      <w:r>
        <w:t>Site visits must be conducted in accordance with the site access requirements stipulated in the NVT Protocols.</w:t>
      </w:r>
    </w:p>
    <w:p w14:paraId="2EFDAF65" w14:textId="52D2F20E" w:rsidR="00CD57F9" w:rsidRDefault="00882866" w:rsidP="000C647F">
      <w:pPr>
        <w:pStyle w:val="ListParagraph"/>
        <w:numPr>
          <w:ilvl w:val="2"/>
          <w:numId w:val="53"/>
        </w:numPr>
      </w:pPr>
      <w:r>
        <w:lastRenderedPageBreak/>
        <w:t xml:space="preserve">A Recipient </w:t>
      </w:r>
      <w:r w:rsidR="00CD57F9">
        <w:t xml:space="preserve">must notify the nominated Trial Service Provider AND the nominated grower/co-operator/landowner PRIOR to visiting a trial site or entering private property. Verbal or written permission </w:t>
      </w:r>
      <w:r>
        <w:t xml:space="preserve">from the Trial Service Provider and relevant grower/co-operator/landowner </w:t>
      </w:r>
      <w:r w:rsidR="00CD57F9">
        <w:t xml:space="preserve">must be granted/acknowledged before the site visit can occur. </w:t>
      </w:r>
    </w:p>
    <w:p w14:paraId="553E7707" w14:textId="019CD896" w:rsidR="00CD57F9" w:rsidRPr="006D08F2" w:rsidRDefault="00CD57F9" w:rsidP="000C647F">
      <w:pPr>
        <w:pStyle w:val="ListParagraph"/>
        <w:numPr>
          <w:ilvl w:val="2"/>
          <w:numId w:val="53"/>
        </w:numPr>
      </w:pPr>
      <w:r>
        <w:t xml:space="preserve">Utmost care and effort must be taken to ensure damage to plots and surrounding crop is avoided. </w:t>
      </w:r>
      <w:r w:rsidR="00882866">
        <w:t xml:space="preserve">Recipient personnel </w:t>
      </w:r>
      <w:r>
        <w:t>must not walk within plots. Movements within the trial must be limited to trial pathways and inter-plot/row spaces.</w:t>
      </w:r>
    </w:p>
    <w:p w14:paraId="15F4BC68" w14:textId="61D9CDA1" w:rsidR="006C3093" w:rsidRDefault="006C3093" w:rsidP="000C647F">
      <w:pPr>
        <w:pStyle w:val="Heading3"/>
        <w:numPr>
          <w:ilvl w:val="1"/>
          <w:numId w:val="53"/>
        </w:numPr>
      </w:pPr>
      <w:bookmarkStart w:id="10" w:name="_Toc178692841"/>
      <w:r>
        <w:t xml:space="preserve">Grain </w:t>
      </w:r>
      <w:r w:rsidR="00D325CA">
        <w:t>a</w:t>
      </w:r>
      <w:r>
        <w:t xml:space="preserve">ccess </w:t>
      </w:r>
      <w:r w:rsidR="00D325CA">
        <w:t>r</w:t>
      </w:r>
      <w:r>
        <w:t>equirements</w:t>
      </w:r>
      <w:bookmarkEnd w:id="10"/>
    </w:p>
    <w:p w14:paraId="5FECDBB9" w14:textId="3DC3C589" w:rsidR="00996A36" w:rsidRDefault="00CD57F9" w:rsidP="00CD57F9">
      <w:pPr>
        <w:pStyle w:val="ListParagraph"/>
        <w:numPr>
          <w:ilvl w:val="2"/>
          <w:numId w:val="53"/>
        </w:numPr>
      </w:pPr>
      <w:r>
        <w:t>All requests for</w:t>
      </w:r>
      <w:r w:rsidR="000C0D66">
        <w:t xml:space="preserve"> post-harvest</w:t>
      </w:r>
      <w:r>
        <w:t xml:space="preserve"> grain</w:t>
      </w:r>
      <w:r w:rsidR="000C0D66">
        <w:t xml:space="preserve"> samples</w:t>
      </w:r>
      <w:r>
        <w:t xml:space="preserve"> must be submitted</w:t>
      </w:r>
      <w:r w:rsidR="000C0D66">
        <w:t xml:space="preserve"> to GRDC</w:t>
      </w:r>
      <w:r>
        <w:t xml:space="preserve"> </w:t>
      </w:r>
      <w:r w:rsidR="00BB0B30">
        <w:t>by the following dates</w:t>
      </w:r>
      <w:r w:rsidR="00996A36">
        <w:t>:</w:t>
      </w:r>
    </w:p>
    <w:p w14:paraId="03AC7BA7" w14:textId="7D912405" w:rsidR="00E74233" w:rsidRDefault="00996A36" w:rsidP="00E74233">
      <w:pPr>
        <w:pStyle w:val="ListParagraph"/>
        <w:numPr>
          <w:ilvl w:val="1"/>
          <w:numId w:val="58"/>
        </w:numPr>
      </w:pPr>
      <w:bookmarkStart w:id="11" w:name="_Hlk112841046"/>
      <w:r>
        <w:t>Winter Crops:</w:t>
      </w:r>
      <w:r w:rsidR="00BB0B30">
        <w:t xml:space="preserve"> (Wheat, Barley, Canola, Chickpea, Field Pea, Faba Bean, Lentil, Lupin, Oat)</w:t>
      </w:r>
      <w:r w:rsidR="00CD57F9">
        <w:t xml:space="preserve"> </w:t>
      </w:r>
      <w:r>
        <w:tab/>
      </w:r>
    </w:p>
    <w:p w14:paraId="25779206" w14:textId="77777777" w:rsidR="003F1FA9" w:rsidRDefault="003F1FA9" w:rsidP="003F1FA9">
      <w:pPr>
        <w:pStyle w:val="ListParagraph"/>
        <w:numPr>
          <w:ilvl w:val="2"/>
          <w:numId w:val="58"/>
        </w:numPr>
      </w:pPr>
      <w:r w:rsidRPr="005629DF">
        <w:rPr>
          <w:b/>
          <w:bCs/>
        </w:rPr>
        <w:t>July 31</w:t>
      </w:r>
      <w:r w:rsidRPr="005629DF">
        <w:rPr>
          <w:b/>
          <w:bCs/>
          <w:vertAlign w:val="superscript"/>
        </w:rPr>
        <w:t>st</w:t>
      </w:r>
      <w:r>
        <w:t xml:space="preserve"> each year (researchers)</w:t>
      </w:r>
    </w:p>
    <w:p w14:paraId="136CEDA0" w14:textId="03D940C8" w:rsidR="004C0E24" w:rsidRPr="004C0E24" w:rsidRDefault="003F1FA9" w:rsidP="004C0E24">
      <w:pPr>
        <w:pStyle w:val="ListParagraph"/>
        <w:numPr>
          <w:ilvl w:val="2"/>
          <w:numId w:val="58"/>
        </w:numPr>
      </w:pPr>
      <w:r w:rsidRPr="005629DF">
        <w:rPr>
          <w:b/>
          <w:bCs/>
        </w:rPr>
        <w:t xml:space="preserve">August </w:t>
      </w:r>
      <w:r w:rsidR="00341CE6" w:rsidRPr="005629DF">
        <w:rPr>
          <w:b/>
          <w:bCs/>
        </w:rPr>
        <w:t>31</w:t>
      </w:r>
      <w:r w:rsidR="00341CE6" w:rsidRPr="005629DF">
        <w:rPr>
          <w:b/>
          <w:bCs/>
          <w:vertAlign w:val="superscript"/>
        </w:rPr>
        <w:t>st</w:t>
      </w:r>
      <w:r w:rsidR="00341CE6">
        <w:t xml:space="preserve"> each year (breeder requests </w:t>
      </w:r>
      <w:r w:rsidR="005629DF">
        <w:t>eligible for the expedited pathway</w:t>
      </w:r>
      <w:r w:rsidR="00341CE6">
        <w:t>)</w:t>
      </w:r>
    </w:p>
    <w:p w14:paraId="4431ADCC" w14:textId="11B50976" w:rsidR="00E74233" w:rsidRDefault="00996A36" w:rsidP="00E74233">
      <w:pPr>
        <w:pStyle w:val="ListParagraph"/>
        <w:numPr>
          <w:ilvl w:val="1"/>
          <w:numId w:val="58"/>
        </w:numPr>
      </w:pPr>
      <w:r>
        <w:t>Summer Crops:</w:t>
      </w:r>
      <w:r w:rsidR="00BB0B30">
        <w:t xml:space="preserve"> (Sorghum)</w:t>
      </w:r>
    </w:p>
    <w:p w14:paraId="226B5260" w14:textId="77777777" w:rsidR="00E74233" w:rsidRDefault="00E74233" w:rsidP="00E74233">
      <w:pPr>
        <w:pStyle w:val="ListParagraph"/>
        <w:numPr>
          <w:ilvl w:val="2"/>
          <w:numId w:val="58"/>
        </w:numPr>
      </w:pPr>
      <w:r>
        <w:t xml:space="preserve">December 31 - All regions except Central Qld: </w:t>
      </w:r>
    </w:p>
    <w:p w14:paraId="1C260578" w14:textId="56B2BF8C" w:rsidR="00996A36" w:rsidRDefault="00E74233" w:rsidP="00E74233">
      <w:pPr>
        <w:pStyle w:val="ListParagraph"/>
        <w:numPr>
          <w:ilvl w:val="2"/>
          <w:numId w:val="58"/>
        </w:numPr>
      </w:pPr>
      <w:r>
        <w:t>March 31 – Central Qld</w:t>
      </w:r>
      <w:r w:rsidR="00996A36">
        <w:tab/>
      </w:r>
    </w:p>
    <w:bookmarkEnd w:id="11"/>
    <w:p w14:paraId="134E16F4" w14:textId="441FDCA3" w:rsidR="006477F2" w:rsidRDefault="00FC61CF" w:rsidP="00996A36">
      <w:pPr>
        <w:pStyle w:val="ListParagraph"/>
        <w:numPr>
          <w:ilvl w:val="3"/>
          <w:numId w:val="53"/>
        </w:numPr>
      </w:pPr>
      <w:r>
        <w:t>A</w:t>
      </w:r>
      <w:r w:rsidR="00BB0B30">
        <w:t>n</w:t>
      </w:r>
      <w:r>
        <w:t xml:space="preserve"> NVT Post-Harvest Grain Sample Request Form (see Attachment 2) must be issued by the Recipient to GRDC, in addition to the Resource Request Form.</w:t>
      </w:r>
    </w:p>
    <w:p w14:paraId="4E957AF5" w14:textId="0914B90E" w:rsidR="006477F2" w:rsidRDefault="006477F2" w:rsidP="00CD57F9">
      <w:pPr>
        <w:pStyle w:val="ListParagraph"/>
        <w:numPr>
          <w:ilvl w:val="2"/>
          <w:numId w:val="53"/>
        </w:numPr>
      </w:pPr>
      <w:r>
        <w:t>Research</w:t>
      </w:r>
      <w:r w:rsidR="00FC61CF">
        <w:t xml:space="preserve"> in relation to grain that</w:t>
      </w:r>
      <w:r>
        <w:t xml:space="preserve"> </w:t>
      </w:r>
      <w:r w:rsidR="00FC61CF">
        <w:t xml:space="preserve">involves </w:t>
      </w:r>
      <w:r>
        <w:t>any of the following activities</w:t>
      </w:r>
      <w:r w:rsidR="00FC61CF">
        <w:t xml:space="preserve"> is prohibited:</w:t>
      </w:r>
    </w:p>
    <w:p w14:paraId="727D7FB9" w14:textId="39CA1766" w:rsidR="006477F2" w:rsidRDefault="006477F2" w:rsidP="006477F2">
      <w:pPr>
        <w:pStyle w:val="ListParagraph"/>
        <w:numPr>
          <w:ilvl w:val="3"/>
          <w:numId w:val="53"/>
        </w:numPr>
      </w:pPr>
      <w:r>
        <w:t xml:space="preserve">Breeding activities, including </w:t>
      </w:r>
      <w:r w:rsidR="000C0D66">
        <w:t>“</w:t>
      </w:r>
      <w:proofErr w:type="spellStart"/>
      <w:r>
        <w:t>selfing</w:t>
      </w:r>
      <w:proofErr w:type="spellEnd"/>
      <w:r w:rsidR="000C0D66">
        <w:t>”</w:t>
      </w:r>
      <w:r>
        <w:t xml:space="preserve"> or crossing of the seed.</w:t>
      </w:r>
    </w:p>
    <w:p w14:paraId="27E76A3B" w14:textId="390D9C05" w:rsidR="004F191C" w:rsidRDefault="000C647F" w:rsidP="000C647F">
      <w:pPr>
        <w:pStyle w:val="ListParagraph"/>
        <w:numPr>
          <w:ilvl w:val="3"/>
          <w:numId w:val="53"/>
        </w:numPr>
      </w:pPr>
      <w:r>
        <w:t xml:space="preserve">Genotyping of the </w:t>
      </w:r>
      <w:r w:rsidR="000C0D66">
        <w:t>cultivars/</w:t>
      </w:r>
      <w:r>
        <w:t>varieties</w:t>
      </w:r>
      <w:r w:rsidR="00FC61CF">
        <w:t>.</w:t>
      </w:r>
    </w:p>
    <w:p w14:paraId="4D349432" w14:textId="0027B6C1" w:rsidR="00DE31B9" w:rsidRDefault="004F191C" w:rsidP="004F191C">
      <w:pPr>
        <w:pStyle w:val="ListParagraph"/>
        <w:numPr>
          <w:ilvl w:val="2"/>
          <w:numId w:val="53"/>
        </w:numPr>
      </w:pPr>
      <w:r>
        <w:t xml:space="preserve">Any requests for grain of </w:t>
      </w:r>
      <w:r w:rsidR="00DE31B9">
        <w:t>p</w:t>
      </w:r>
      <w:r>
        <w:t xml:space="preserve">re-commercial </w:t>
      </w:r>
      <w:r w:rsidR="00630897">
        <w:t>cultivars,</w:t>
      </w:r>
      <w:r>
        <w:t xml:space="preserve"> </w:t>
      </w:r>
      <w:r w:rsidR="00DE31B9">
        <w:t xml:space="preserve">and all </w:t>
      </w:r>
      <w:r w:rsidR="000C0D66">
        <w:t>h</w:t>
      </w:r>
      <w:r w:rsidR="00DE31B9">
        <w:t xml:space="preserve">ybrid </w:t>
      </w:r>
      <w:r w:rsidR="00630897">
        <w:t>cultivars,</w:t>
      </w:r>
      <w:r w:rsidR="00DE31B9">
        <w:t xml:space="preserve"> </w:t>
      </w:r>
      <w:r>
        <w:t xml:space="preserve">will require approval by the participating NVT </w:t>
      </w:r>
      <w:r w:rsidR="00FC61CF">
        <w:t xml:space="preserve">Breeder </w:t>
      </w:r>
      <w:r w:rsidR="00630897">
        <w:t>that</w:t>
      </w:r>
      <w:r>
        <w:t xml:space="preserve"> own</w:t>
      </w:r>
      <w:r w:rsidR="00630897">
        <w:t>s</w:t>
      </w:r>
      <w:r>
        <w:t xml:space="preserve"> the variet</w:t>
      </w:r>
      <w:r w:rsidR="000C0D66">
        <w:t>y</w:t>
      </w:r>
      <w:r w:rsidR="00DE31B9">
        <w:t>.</w:t>
      </w:r>
    </w:p>
    <w:p w14:paraId="706328E2" w14:textId="59C33C2F" w:rsidR="00DE31B9" w:rsidRDefault="00DE31B9" w:rsidP="00DE31B9">
      <w:pPr>
        <w:pStyle w:val="ListParagraph"/>
        <w:numPr>
          <w:ilvl w:val="3"/>
          <w:numId w:val="53"/>
        </w:numPr>
      </w:pPr>
      <w:r>
        <w:t xml:space="preserve">A detailed brief outlining the project, its purpose, methodology, data use etc must be provided for approval by the </w:t>
      </w:r>
      <w:r w:rsidR="00FC61CF">
        <w:t xml:space="preserve">Breeder </w:t>
      </w:r>
      <w:r w:rsidR="000C0D66">
        <w:t>(see Attachment 1)</w:t>
      </w:r>
      <w:r w:rsidR="004F191C">
        <w:t>.</w:t>
      </w:r>
    </w:p>
    <w:p w14:paraId="05AB1175" w14:textId="77777777" w:rsidR="00630897" w:rsidRDefault="00DE31B9" w:rsidP="00DE31B9">
      <w:pPr>
        <w:pStyle w:val="ListParagraph"/>
        <w:numPr>
          <w:ilvl w:val="3"/>
          <w:numId w:val="53"/>
        </w:numPr>
      </w:pPr>
      <w:r>
        <w:t xml:space="preserve">Approval will be granted or denied </w:t>
      </w:r>
      <w:r w:rsidR="000C0D66">
        <w:t>by</w:t>
      </w:r>
      <w:r w:rsidR="00630897">
        <w:t xml:space="preserve"> the following dates:</w:t>
      </w:r>
    </w:p>
    <w:p w14:paraId="7892376E" w14:textId="77777777" w:rsidR="00630897" w:rsidRDefault="00630897" w:rsidP="00630897">
      <w:pPr>
        <w:pStyle w:val="ListParagraph"/>
        <w:numPr>
          <w:ilvl w:val="1"/>
          <w:numId w:val="58"/>
        </w:numPr>
      </w:pPr>
      <w:r>
        <w:t xml:space="preserve">Winter Crops: (Wheat, Barley, Canola, Chickpea, Field Pea, Faba Bean, Lentil, Lupin, Oat) </w:t>
      </w:r>
      <w:r>
        <w:tab/>
      </w:r>
    </w:p>
    <w:p w14:paraId="1C656D20" w14:textId="5468BF88" w:rsidR="00630897" w:rsidRDefault="00630897" w:rsidP="00630897">
      <w:pPr>
        <w:pStyle w:val="ListParagraph"/>
        <w:numPr>
          <w:ilvl w:val="2"/>
          <w:numId w:val="58"/>
        </w:numPr>
      </w:pPr>
      <w:r>
        <w:t>October 30</w:t>
      </w:r>
      <w:r w:rsidRPr="00630897">
        <w:rPr>
          <w:vertAlign w:val="superscript"/>
        </w:rPr>
        <w:t>th</w:t>
      </w:r>
      <w:r>
        <w:t xml:space="preserve">.  </w:t>
      </w:r>
    </w:p>
    <w:p w14:paraId="7A182955" w14:textId="77777777" w:rsidR="00630897" w:rsidRDefault="00630897" w:rsidP="00630897">
      <w:pPr>
        <w:pStyle w:val="ListParagraph"/>
        <w:numPr>
          <w:ilvl w:val="1"/>
          <w:numId w:val="58"/>
        </w:numPr>
      </w:pPr>
      <w:r>
        <w:t>Summer Crops: (Sorghum)</w:t>
      </w:r>
    </w:p>
    <w:p w14:paraId="0BF69160" w14:textId="05253AC8" w:rsidR="00630897" w:rsidRDefault="00630897" w:rsidP="00630897">
      <w:pPr>
        <w:pStyle w:val="ListParagraph"/>
        <w:numPr>
          <w:ilvl w:val="2"/>
          <w:numId w:val="58"/>
        </w:numPr>
      </w:pPr>
      <w:r>
        <w:t>February 28</w:t>
      </w:r>
      <w:r w:rsidRPr="00630897">
        <w:rPr>
          <w:vertAlign w:val="superscript"/>
        </w:rPr>
        <w:t>th</w:t>
      </w:r>
      <w:r>
        <w:t xml:space="preserve"> - All regions except Central Qld. </w:t>
      </w:r>
    </w:p>
    <w:p w14:paraId="6A602D33" w14:textId="30A304F5" w:rsidR="00630897" w:rsidRDefault="00630897" w:rsidP="005F10DF">
      <w:pPr>
        <w:pStyle w:val="ListParagraph"/>
        <w:numPr>
          <w:ilvl w:val="2"/>
          <w:numId w:val="58"/>
        </w:numPr>
      </w:pPr>
      <w:r>
        <w:t>May 30</w:t>
      </w:r>
      <w:r w:rsidRPr="00630897">
        <w:rPr>
          <w:vertAlign w:val="superscript"/>
        </w:rPr>
        <w:t>th</w:t>
      </w:r>
      <w:r>
        <w:t xml:space="preserve"> </w:t>
      </w:r>
      <w:r w:rsidR="005B2D0A">
        <w:t>-</w:t>
      </w:r>
      <w:r>
        <w:t xml:space="preserve"> Central Qld.</w:t>
      </w:r>
    </w:p>
    <w:p w14:paraId="424D096E" w14:textId="31E8C48C" w:rsidR="00CD57F9" w:rsidRPr="000C647F" w:rsidRDefault="00CD57F9" w:rsidP="000C0D66">
      <w:pPr>
        <w:pStyle w:val="ListParagraph"/>
        <w:numPr>
          <w:ilvl w:val="2"/>
          <w:numId w:val="53"/>
        </w:numPr>
      </w:pPr>
      <w:r w:rsidRPr="000C647F">
        <w:t>Accessing NVT harvested grain samples requires sampling and logistical effort by NVT Trial Service Providers that they are not contracted to provide. T</w:t>
      </w:r>
      <w:r w:rsidR="00FC61CF">
        <w:t xml:space="preserve">rial </w:t>
      </w:r>
      <w:r w:rsidRPr="000C647F">
        <w:t>S</w:t>
      </w:r>
      <w:r w:rsidR="00FC61CF">
        <w:t xml:space="preserve">ervice </w:t>
      </w:r>
      <w:r w:rsidRPr="000C647F">
        <w:t>P</w:t>
      </w:r>
      <w:r w:rsidR="00FC61CF">
        <w:t>rovider</w:t>
      </w:r>
      <w:r w:rsidRPr="000C647F">
        <w:t xml:space="preserve">s are not obliged to meet these requests as doing so can introduce logistical and resourcing complications in the critical harvest period. However, </w:t>
      </w:r>
      <w:r w:rsidR="00FC61CF">
        <w:t>Trial Service Providers</w:t>
      </w:r>
      <w:r w:rsidRPr="000C647F">
        <w:t xml:space="preserve"> may choose to meet grain samples requests, in accordance with the following terms:</w:t>
      </w:r>
    </w:p>
    <w:p w14:paraId="206F8812" w14:textId="1AED729D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t xml:space="preserve">The request has been approved by the NVT Manager and an </w:t>
      </w:r>
      <w:r w:rsidRPr="000C0D66">
        <w:rPr>
          <w:i/>
          <w:iCs/>
        </w:rPr>
        <w:t>NVT Resource Sharing Agreement</w:t>
      </w:r>
      <w:r w:rsidRPr="000C647F">
        <w:t xml:space="preserve"> has been executed</w:t>
      </w:r>
      <w:r w:rsidR="00FC61CF">
        <w:t xml:space="preserve"> by the Recipient</w:t>
      </w:r>
      <w:r w:rsidR="000C0D66">
        <w:t>.</w:t>
      </w:r>
    </w:p>
    <w:p w14:paraId="71C3DC79" w14:textId="49C8F0CC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t>Trial Service Providers retain the right to decline harvest grain sample requests</w:t>
      </w:r>
      <w:r w:rsidR="00F56A40">
        <w:t xml:space="preserve"> (see also clause 3.4.4.4).</w:t>
      </w:r>
    </w:p>
    <w:p w14:paraId="01EE082B" w14:textId="3CCA95F4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t xml:space="preserve">Trial Service Providers retain the right to charge the </w:t>
      </w:r>
      <w:r w:rsidR="00F56A40">
        <w:t>Recipient</w:t>
      </w:r>
      <w:r w:rsidRPr="000C647F">
        <w:t xml:space="preserve"> reasonable sampling, labour, and freight costs to cover the costs and effort required to source and supply the grain sample/s. This must be agreed to prior to the sample being provided. Pricing negotiations should not begin until sample request approval has been granted by the NVT Manager.</w:t>
      </w:r>
    </w:p>
    <w:p w14:paraId="23BC16FD" w14:textId="2252A9C2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lastRenderedPageBreak/>
        <w:t xml:space="preserve">Samples can only be provided once </w:t>
      </w:r>
      <w:r w:rsidR="00F56A40">
        <w:t xml:space="preserve">a Trial Service Provider has met </w:t>
      </w:r>
      <w:r w:rsidRPr="000C647F">
        <w:t>all other NVT contractual obligations. This includes retaining enough seed for grain quality analysis, retention sample provision</w:t>
      </w:r>
      <w:r w:rsidR="00630897">
        <w:t>s</w:t>
      </w:r>
      <w:r w:rsidRPr="000C647F">
        <w:t>, etc</w:t>
      </w:r>
      <w:r w:rsidR="000C0D66">
        <w:t>,</w:t>
      </w:r>
      <w:r w:rsidRPr="000C647F">
        <w:t xml:space="preserve"> in accordance with the NVT </w:t>
      </w:r>
      <w:r w:rsidR="00F56A40">
        <w:t>P</w:t>
      </w:r>
      <w:r w:rsidRPr="000C647F">
        <w:t>rotocols.</w:t>
      </w:r>
    </w:p>
    <w:p w14:paraId="01CAB8B0" w14:textId="6D14A6C4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t xml:space="preserve">Participating </w:t>
      </w:r>
      <w:r w:rsidR="00F56A40">
        <w:t>Breeders</w:t>
      </w:r>
      <w:r w:rsidRPr="000C647F">
        <w:t xml:space="preserve"> retain first right (subject to availability) </w:t>
      </w:r>
      <w:r w:rsidR="00F56A40">
        <w:t xml:space="preserve">to be provided with </w:t>
      </w:r>
      <w:r w:rsidRPr="000C647F">
        <w:t xml:space="preserve">samples of commercial lines. Participating </w:t>
      </w:r>
      <w:r w:rsidR="00F56A40">
        <w:t>Breeders</w:t>
      </w:r>
      <w:r w:rsidRPr="000C647F">
        <w:t xml:space="preserve"> also retain the right (in accordance with the</w:t>
      </w:r>
      <w:r w:rsidR="00F56A40">
        <w:t>ir</w:t>
      </w:r>
      <w:r w:rsidRPr="000C647F">
        <w:t xml:space="preserve"> NVT </w:t>
      </w:r>
      <w:r w:rsidR="00F56A40">
        <w:t>contractual obligations</w:t>
      </w:r>
      <w:r w:rsidRPr="000C647F">
        <w:t xml:space="preserve"> and</w:t>
      </w:r>
      <w:r w:rsidR="00F56A40">
        <w:t xml:space="preserve"> the</w:t>
      </w:r>
      <w:r w:rsidRPr="000C647F">
        <w:t xml:space="preserve"> NVT Protocols) to request grain samples of their own nominated “unreleased” cultivars.</w:t>
      </w:r>
    </w:p>
    <w:p w14:paraId="591BFB12" w14:textId="4ACFE702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t>GRDC retain</w:t>
      </w:r>
      <w:r w:rsidR="00F56A40">
        <w:t>s</w:t>
      </w:r>
      <w:r w:rsidRPr="000C647F">
        <w:t xml:space="preserve"> the right to prioritise NVT grain sample requests</w:t>
      </w:r>
      <w:r w:rsidR="00231FEF">
        <w:t xml:space="preserve"> and cancel </w:t>
      </w:r>
      <w:proofErr w:type="gramStart"/>
      <w:r w:rsidR="00231FEF">
        <w:t>previously-approved</w:t>
      </w:r>
      <w:proofErr w:type="gramEnd"/>
      <w:r w:rsidR="00231FEF">
        <w:t xml:space="preserve"> requests if there is insufficient grain following harvest</w:t>
      </w:r>
      <w:r w:rsidRPr="000C647F">
        <w:t xml:space="preserve">. If GRDC prioritisation is not required, sample requests may be processed </w:t>
      </w:r>
      <w:r w:rsidR="00F56A40">
        <w:t xml:space="preserve">by a Trial Service Provider </w:t>
      </w:r>
      <w:r w:rsidRPr="000C647F">
        <w:t xml:space="preserve">in the order that they are received. </w:t>
      </w:r>
    </w:p>
    <w:p w14:paraId="217BD828" w14:textId="4C4EAB3C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t>All sample shipments must be accompanied by a completed and signed NVT Chain of Custody Form and returned to the sender once the shipment has been received.</w:t>
      </w:r>
    </w:p>
    <w:p w14:paraId="27202F41" w14:textId="591EA509" w:rsidR="00CD57F9" w:rsidRPr="000C647F" w:rsidRDefault="00CD57F9" w:rsidP="000C647F">
      <w:pPr>
        <w:pStyle w:val="ListParagraph"/>
        <w:numPr>
          <w:ilvl w:val="3"/>
          <w:numId w:val="53"/>
        </w:numPr>
      </w:pPr>
      <w:r w:rsidRPr="000C647F">
        <w:t>GRDC</w:t>
      </w:r>
      <w:r w:rsidR="00F56A40">
        <w:t xml:space="preserve"> </w:t>
      </w:r>
      <w:r w:rsidRPr="000C647F">
        <w:t xml:space="preserve">or the Trial Service Provider cannot guarantee the quality and/or integrity of post-harvest grain samples. While every attempt will </w:t>
      </w:r>
      <w:r w:rsidR="00F56A40">
        <w:t xml:space="preserve">be </w:t>
      </w:r>
      <w:r w:rsidRPr="000C647F">
        <w:t xml:space="preserve">made to ensure that the variety IDs are correct, and the purity and cleanliness is acceptable, third-party sampling activities are not covered within the NVT Protocols </w:t>
      </w:r>
      <w:r w:rsidR="00F56A40">
        <w:t>or</w:t>
      </w:r>
      <w:r w:rsidR="00F56A40" w:rsidRPr="000C647F">
        <w:t xml:space="preserve"> </w:t>
      </w:r>
      <w:r w:rsidRPr="000C647F">
        <w:t xml:space="preserve">other NVT contractual obligations. GRDC </w:t>
      </w:r>
      <w:r w:rsidR="00F56A40">
        <w:t>is</w:t>
      </w:r>
      <w:r w:rsidRPr="000C647F">
        <w:t xml:space="preserve"> unable to warrant the quality and integrity of grain samples provided.</w:t>
      </w:r>
    </w:p>
    <w:p w14:paraId="37D22740" w14:textId="0422A756" w:rsidR="00EB31DD" w:rsidRDefault="004374D3" w:rsidP="000C647F">
      <w:pPr>
        <w:pStyle w:val="Heading3"/>
        <w:numPr>
          <w:ilvl w:val="0"/>
          <w:numId w:val="53"/>
        </w:numPr>
      </w:pPr>
      <w:bookmarkStart w:id="12" w:name="_Toc178692842"/>
      <w:r>
        <w:t xml:space="preserve">Target </w:t>
      </w:r>
      <w:r w:rsidR="00763D5A">
        <w:t>a</w:t>
      </w:r>
      <w:r>
        <w:t>udience</w:t>
      </w:r>
      <w:bookmarkEnd w:id="12"/>
    </w:p>
    <w:p w14:paraId="5582543F" w14:textId="69F7235C" w:rsidR="003B7F74" w:rsidRDefault="00002020" w:rsidP="000C647F">
      <w:pPr>
        <w:pStyle w:val="ListParagraph"/>
        <w:numPr>
          <w:ilvl w:val="1"/>
          <w:numId w:val="53"/>
        </w:numPr>
      </w:pPr>
      <w:r>
        <w:t xml:space="preserve">The primary target </w:t>
      </w:r>
      <w:r w:rsidR="003B7F74">
        <w:t>audience</w:t>
      </w:r>
      <w:r w:rsidR="00630897">
        <w:t>s</w:t>
      </w:r>
      <w:r>
        <w:t xml:space="preserve"> are</w:t>
      </w:r>
      <w:r w:rsidR="00F56A40">
        <w:t xml:space="preserve"> third</w:t>
      </w:r>
      <w:r w:rsidR="00630897">
        <w:t>-</w:t>
      </w:r>
      <w:r w:rsidR="00F56A40">
        <w:t>party</w:t>
      </w:r>
      <w:r>
        <w:t xml:space="preserve"> researchers </w:t>
      </w:r>
      <w:r w:rsidR="003B7F74">
        <w:t xml:space="preserve">aiming to value-add to the NVT </w:t>
      </w:r>
      <w:r w:rsidR="00795608">
        <w:t>program</w:t>
      </w:r>
      <w:r w:rsidR="000C647F">
        <w:t xml:space="preserve"> or wider Australian grains industry</w:t>
      </w:r>
      <w:r w:rsidR="003B7F74">
        <w:t xml:space="preserve"> by utilising the </w:t>
      </w:r>
      <w:r w:rsidR="00F56A40">
        <w:t>NVT R</w:t>
      </w:r>
      <w:r w:rsidR="003B7F74">
        <w:t xml:space="preserve">esources available. This may include researchers associated with other GRDC investments, or </w:t>
      </w:r>
      <w:r w:rsidR="00622C90">
        <w:t>non-GRDC</w:t>
      </w:r>
      <w:r w:rsidR="003B7F74">
        <w:t xml:space="preserve"> researchers</w:t>
      </w:r>
      <w:r w:rsidR="00622C90">
        <w:t xml:space="preserve"> acting for the benefit of Australian grain growers.</w:t>
      </w:r>
    </w:p>
    <w:p w14:paraId="3A30A35A" w14:textId="77777777" w:rsidR="00795608" w:rsidRDefault="003B7F74" w:rsidP="000C647F">
      <w:pPr>
        <w:pStyle w:val="ListParagraph"/>
        <w:numPr>
          <w:ilvl w:val="1"/>
          <w:numId w:val="53"/>
        </w:numPr>
      </w:pPr>
      <w:r>
        <w:t>Other target audiences</w:t>
      </w:r>
      <w:r w:rsidR="00622C90">
        <w:t xml:space="preserve"> may </w:t>
      </w:r>
      <w:r>
        <w:t>include</w:t>
      </w:r>
      <w:r w:rsidR="00002020">
        <w:t xml:space="preserve"> </w:t>
      </w:r>
      <w:r w:rsidR="00622C90">
        <w:t>a person, business, or organisations with a demonstrated value-adding proposition. These may be knowledge or commercial based propositions.</w:t>
      </w:r>
    </w:p>
    <w:p w14:paraId="66C12C9B" w14:textId="589D0F26" w:rsidR="00E45BB7" w:rsidRDefault="00795608" w:rsidP="000C647F">
      <w:pPr>
        <w:pStyle w:val="ListParagraph"/>
        <w:numPr>
          <w:ilvl w:val="1"/>
          <w:numId w:val="53"/>
        </w:numPr>
      </w:pPr>
      <w:r>
        <w:t>GRDC retain</w:t>
      </w:r>
      <w:r w:rsidR="00F56A40">
        <w:t>s</w:t>
      </w:r>
      <w:r>
        <w:t xml:space="preserve"> the right to decline any requests at any stage</w:t>
      </w:r>
      <w:r w:rsidR="00231FEF">
        <w:t xml:space="preserve"> </w:t>
      </w:r>
      <w:r w:rsidR="00F65C18">
        <w:t>and to</w:t>
      </w:r>
      <w:r w:rsidR="00231FEF">
        <w:t xml:space="preserve"> cancel </w:t>
      </w:r>
      <w:proofErr w:type="gramStart"/>
      <w:r w:rsidR="00231FEF">
        <w:t>previously-approved</w:t>
      </w:r>
      <w:proofErr w:type="gramEnd"/>
      <w:r w:rsidR="00231FEF">
        <w:t xml:space="preserve"> requests</w:t>
      </w:r>
      <w:r>
        <w:t>.</w:t>
      </w:r>
      <w:r w:rsidR="00340BF0">
        <w:t xml:space="preserve">  GRDC reserves the right to contract on any terms and conditions that it sees fit.</w:t>
      </w:r>
    </w:p>
    <w:p w14:paraId="7EECAC5B" w14:textId="5F64CA66" w:rsidR="004374D3" w:rsidRDefault="00E45BB7" w:rsidP="004628F7">
      <w:pPr>
        <w:spacing w:before="0" w:after="0"/>
      </w:pPr>
      <w:r>
        <w:br w:type="page"/>
      </w:r>
    </w:p>
    <w:p w14:paraId="51D194CE" w14:textId="77777777" w:rsidR="00A44277" w:rsidRDefault="00B36C9D" w:rsidP="00B36C9D">
      <w:pPr>
        <w:pStyle w:val="Heading3"/>
        <w:rPr>
          <w:bCs w:val="0"/>
          <w:i/>
          <w:iCs/>
          <w:color w:val="auto"/>
          <w:sz w:val="20"/>
          <w:szCs w:val="18"/>
        </w:rPr>
      </w:pPr>
      <w:bookmarkStart w:id="13" w:name="_Toc178692843"/>
      <w:r w:rsidRPr="00255549">
        <w:rPr>
          <w:color w:val="007140"/>
          <w:lang w:val="en-US"/>
        </w:rPr>
        <w:lastRenderedPageBreak/>
        <w:t>Attachment 1: Re</w:t>
      </w:r>
      <w:r w:rsidR="00CD1274">
        <w:rPr>
          <w:color w:val="007140"/>
          <w:lang w:val="en-US"/>
        </w:rPr>
        <w:t>source</w:t>
      </w:r>
      <w:r w:rsidRPr="00255549">
        <w:rPr>
          <w:color w:val="007140"/>
          <w:lang w:val="en-US"/>
        </w:rPr>
        <w:t xml:space="preserve"> </w:t>
      </w:r>
      <w:r w:rsidR="00B027C5">
        <w:rPr>
          <w:color w:val="007140"/>
          <w:lang w:val="en-US"/>
        </w:rPr>
        <w:t>r</w:t>
      </w:r>
      <w:r w:rsidRPr="00255549">
        <w:rPr>
          <w:color w:val="007140"/>
          <w:lang w:val="en-US"/>
        </w:rPr>
        <w:t>equest</w:t>
      </w:r>
      <w:r w:rsidR="00D24C63">
        <w:rPr>
          <w:color w:val="007140"/>
          <w:lang w:val="en-US"/>
        </w:rPr>
        <w:t xml:space="preserve"> form</w:t>
      </w:r>
      <w:bookmarkEnd w:id="13"/>
      <w:r w:rsidR="00C50770">
        <w:rPr>
          <w:color w:val="007140"/>
          <w:lang w:val="en-US"/>
        </w:rPr>
        <w:br/>
      </w:r>
    </w:p>
    <w:p w14:paraId="6C612D27" w14:textId="124FDA11" w:rsidR="00A44277" w:rsidRDefault="00A44277" w:rsidP="00923E8D">
      <w:pPr>
        <w:pStyle w:val="Heading4"/>
        <w:rPr>
          <w:b w:val="0"/>
          <w:bCs w:val="0"/>
          <w:i/>
          <w:color w:val="auto"/>
          <w:sz w:val="20"/>
          <w:szCs w:val="18"/>
        </w:rPr>
      </w:pPr>
      <w:r w:rsidRPr="00A44277">
        <w:rPr>
          <w:b w:val="0"/>
          <w:bCs w:val="0"/>
          <w:i/>
          <w:color w:val="auto"/>
          <w:sz w:val="20"/>
          <w:szCs w:val="18"/>
        </w:rPr>
        <w:t xml:space="preserve">Return completed forms to </w:t>
      </w:r>
      <w:hyperlink r:id="rId13" w:history="1">
        <w:r w:rsidRPr="0017510F">
          <w:rPr>
            <w:rStyle w:val="Hyperlink"/>
            <w:b w:val="0"/>
            <w:bCs w:val="0"/>
            <w:i/>
            <w:sz w:val="20"/>
            <w:szCs w:val="18"/>
          </w:rPr>
          <w:t>nvt@grdc.com.au</w:t>
        </w:r>
      </w:hyperlink>
    </w:p>
    <w:p w14:paraId="7B3C1B06" w14:textId="5E2FD73D" w:rsidR="00923E8D" w:rsidRPr="00923E8D" w:rsidRDefault="00A44277" w:rsidP="00923E8D">
      <w:pPr>
        <w:pStyle w:val="Heading4"/>
        <w:rPr>
          <w:lang w:val="en-US"/>
        </w:rPr>
      </w:pPr>
      <w:r>
        <w:rPr>
          <w:lang w:val="en-US"/>
        </w:rPr>
        <w:t>S</w:t>
      </w:r>
      <w:r w:rsidR="00923E8D">
        <w:rPr>
          <w:lang w:val="en-US"/>
        </w:rPr>
        <w:t xml:space="preserve">ection 1: Contact </w:t>
      </w:r>
      <w:r w:rsidR="00633BFD">
        <w:rPr>
          <w:lang w:val="en-US"/>
        </w:rPr>
        <w:t>d</w:t>
      </w:r>
      <w:r w:rsidR="00923E8D">
        <w:rPr>
          <w:lang w:val="en-US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255549" w14:paraId="00B13642" w14:textId="77777777" w:rsidTr="00255549">
        <w:tc>
          <w:tcPr>
            <w:tcW w:w="2263" w:type="dxa"/>
          </w:tcPr>
          <w:p w14:paraId="48A1100D" w14:textId="6C0F16D2" w:rsidR="00255549" w:rsidRPr="00255549" w:rsidRDefault="00255549" w:rsidP="00255549">
            <w:pPr>
              <w:rPr>
                <w:rFonts w:eastAsiaTheme="majorEastAsia" w:cstheme="majorBidi"/>
                <w:b/>
                <w:bCs/>
                <w:color w:val="007140"/>
                <w:szCs w:val="18"/>
              </w:rPr>
            </w:pP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 xml:space="preserve">Name: </w:t>
            </w:r>
          </w:p>
        </w:tc>
        <w:tc>
          <w:tcPr>
            <w:tcW w:w="7359" w:type="dxa"/>
          </w:tcPr>
          <w:p w14:paraId="65F19A16" w14:textId="77777777" w:rsidR="00255549" w:rsidRDefault="00255549" w:rsidP="00255549">
            <w:pPr>
              <w:rPr>
                <w:lang w:val="en-US"/>
              </w:rPr>
            </w:pPr>
          </w:p>
        </w:tc>
      </w:tr>
      <w:tr w:rsidR="00255549" w14:paraId="0FD75897" w14:textId="77777777" w:rsidTr="00255549">
        <w:tc>
          <w:tcPr>
            <w:tcW w:w="2263" w:type="dxa"/>
          </w:tcPr>
          <w:p w14:paraId="297B238C" w14:textId="3E1A8578" w:rsidR="00255549" w:rsidRPr="00255549" w:rsidRDefault="00643976" w:rsidP="00255549">
            <w:pPr>
              <w:rPr>
                <w:rFonts w:eastAsiaTheme="majorEastAsia" w:cstheme="majorBidi"/>
                <w:b/>
                <w:bCs/>
                <w:color w:val="007140"/>
                <w:szCs w:val="18"/>
              </w:rPr>
            </w:pPr>
            <w:r>
              <w:rPr>
                <w:rFonts w:eastAsiaTheme="majorEastAsia" w:cstheme="majorBidi"/>
                <w:b/>
                <w:bCs/>
                <w:color w:val="007140"/>
                <w:szCs w:val="18"/>
              </w:rPr>
              <w:t>Company</w:t>
            </w:r>
            <w:r w:rsidR="00255549"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>:</w:t>
            </w:r>
          </w:p>
        </w:tc>
        <w:tc>
          <w:tcPr>
            <w:tcW w:w="7359" w:type="dxa"/>
          </w:tcPr>
          <w:p w14:paraId="740F73B8" w14:textId="77777777" w:rsidR="00255549" w:rsidRDefault="00255549" w:rsidP="00255549">
            <w:pPr>
              <w:rPr>
                <w:lang w:val="en-US"/>
              </w:rPr>
            </w:pPr>
          </w:p>
        </w:tc>
      </w:tr>
      <w:tr w:rsidR="00255549" w14:paraId="627276D3" w14:textId="77777777" w:rsidTr="00255549">
        <w:tc>
          <w:tcPr>
            <w:tcW w:w="2263" w:type="dxa"/>
          </w:tcPr>
          <w:p w14:paraId="536E4297" w14:textId="080A954C" w:rsidR="00255549" w:rsidRPr="00255549" w:rsidRDefault="00255549" w:rsidP="00255549">
            <w:pPr>
              <w:rPr>
                <w:rFonts w:eastAsiaTheme="majorEastAsia" w:cstheme="majorBidi"/>
                <w:b/>
                <w:bCs/>
                <w:color w:val="007140"/>
                <w:szCs w:val="18"/>
              </w:rPr>
            </w:pP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>Email:</w:t>
            </w:r>
          </w:p>
        </w:tc>
        <w:tc>
          <w:tcPr>
            <w:tcW w:w="7359" w:type="dxa"/>
          </w:tcPr>
          <w:p w14:paraId="47FD7B5D" w14:textId="77777777" w:rsidR="00255549" w:rsidRDefault="00255549" w:rsidP="00255549">
            <w:pPr>
              <w:rPr>
                <w:lang w:val="en-US"/>
              </w:rPr>
            </w:pPr>
          </w:p>
        </w:tc>
      </w:tr>
      <w:tr w:rsidR="00255549" w14:paraId="4D5F11DC" w14:textId="77777777" w:rsidTr="00255549">
        <w:tc>
          <w:tcPr>
            <w:tcW w:w="2263" w:type="dxa"/>
          </w:tcPr>
          <w:p w14:paraId="5C4566E6" w14:textId="3AB35F28" w:rsidR="00255549" w:rsidRPr="00255549" w:rsidRDefault="00255549" w:rsidP="00255549">
            <w:pPr>
              <w:rPr>
                <w:rFonts w:eastAsiaTheme="majorEastAsia" w:cstheme="majorBidi"/>
                <w:b/>
                <w:bCs/>
                <w:color w:val="007140"/>
                <w:szCs w:val="18"/>
              </w:rPr>
            </w:pP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 xml:space="preserve">Phone </w:t>
            </w:r>
            <w:r w:rsidR="00633BFD">
              <w:rPr>
                <w:rFonts w:eastAsiaTheme="majorEastAsia" w:cstheme="majorBidi"/>
                <w:b/>
                <w:bCs/>
                <w:color w:val="007140"/>
                <w:szCs w:val="18"/>
              </w:rPr>
              <w:t>n</w:t>
            </w: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>umber:</w:t>
            </w:r>
          </w:p>
        </w:tc>
        <w:tc>
          <w:tcPr>
            <w:tcW w:w="7359" w:type="dxa"/>
          </w:tcPr>
          <w:p w14:paraId="6D89751F" w14:textId="77777777" w:rsidR="00255549" w:rsidRDefault="00255549" w:rsidP="00255549">
            <w:pPr>
              <w:rPr>
                <w:lang w:val="en-US"/>
              </w:rPr>
            </w:pPr>
          </w:p>
        </w:tc>
      </w:tr>
      <w:tr w:rsidR="00255549" w14:paraId="6C30CC29" w14:textId="77777777" w:rsidTr="00255549">
        <w:tc>
          <w:tcPr>
            <w:tcW w:w="2263" w:type="dxa"/>
          </w:tcPr>
          <w:p w14:paraId="533CF877" w14:textId="200DB9E2" w:rsidR="00255549" w:rsidRPr="00255549" w:rsidRDefault="00255549" w:rsidP="00255549">
            <w:pPr>
              <w:rPr>
                <w:rFonts w:eastAsiaTheme="majorEastAsia" w:cstheme="majorBidi"/>
                <w:b/>
                <w:bCs/>
                <w:color w:val="007140"/>
                <w:szCs w:val="18"/>
              </w:rPr>
            </w:pP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>Affiliated person</w:t>
            </w:r>
            <w:r w:rsidR="007E0472">
              <w:rPr>
                <w:rFonts w:eastAsiaTheme="majorEastAsia" w:cstheme="majorBidi"/>
                <w:b/>
                <w:bCs/>
                <w:color w:val="007140"/>
                <w:szCs w:val="18"/>
              </w:rPr>
              <w:t>nel</w:t>
            </w: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 xml:space="preserve"> </w:t>
            </w:r>
            <w:r w:rsidR="00A14510">
              <w:rPr>
                <w:rFonts w:eastAsiaTheme="majorEastAsia" w:cstheme="majorBidi"/>
                <w:b/>
                <w:bCs/>
                <w:color w:val="007140"/>
                <w:szCs w:val="18"/>
              </w:rPr>
              <w:t xml:space="preserve">that will have </w:t>
            </w: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 xml:space="preserve">access to the NVT </w:t>
            </w:r>
            <w:r w:rsidR="00633BFD">
              <w:rPr>
                <w:rFonts w:eastAsiaTheme="majorEastAsia" w:cstheme="majorBidi"/>
                <w:b/>
                <w:bCs/>
                <w:color w:val="007140"/>
                <w:szCs w:val="18"/>
              </w:rPr>
              <w:t>r</w:t>
            </w:r>
            <w:r w:rsidRPr="00255549">
              <w:rPr>
                <w:rFonts w:eastAsiaTheme="majorEastAsia" w:cstheme="majorBidi"/>
                <w:b/>
                <w:bCs/>
                <w:color w:val="007140"/>
                <w:szCs w:val="18"/>
              </w:rPr>
              <w:t>esource:</w:t>
            </w:r>
          </w:p>
        </w:tc>
        <w:tc>
          <w:tcPr>
            <w:tcW w:w="7359" w:type="dxa"/>
          </w:tcPr>
          <w:p w14:paraId="6514DB60" w14:textId="77777777" w:rsidR="00255549" w:rsidRDefault="00255549" w:rsidP="00255549">
            <w:pPr>
              <w:rPr>
                <w:lang w:val="en-US"/>
              </w:rPr>
            </w:pPr>
          </w:p>
        </w:tc>
      </w:tr>
      <w:tr w:rsidR="007E0472" w14:paraId="7A7E1C04" w14:textId="77777777" w:rsidTr="00255549">
        <w:tc>
          <w:tcPr>
            <w:tcW w:w="2263" w:type="dxa"/>
          </w:tcPr>
          <w:p w14:paraId="6E23DE18" w14:textId="5D4DE7E4" w:rsidR="007E0472" w:rsidRPr="00255549" w:rsidRDefault="007E0472" w:rsidP="00255549">
            <w:pPr>
              <w:rPr>
                <w:rFonts w:eastAsiaTheme="majorEastAsia" w:cstheme="majorBidi"/>
                <w:b/>
                <w:bCs/>
                <w:color w:val="007140"/>
                <w:szCs w:val="18"/>
              </w:rPr>
            </w:pPr>
            <w:r>
              <w:rPr>
                <w:rFonts w:eastAsiaTheme="majorEastAsia" w:cstheme="majorBidi"/>
                <w:b/>
                <w:bCs/>
                <w:color w:val="007140"/>
                <w:szCs w:val="18"/>
              </w:rPr>
              <w:t xml:space="preserve">Signature of </w:t>
            </w:r>
            <w:r w:rsidR="00633BFD">
              <w:rPr>
                <w:rFonts w:eastAsiaTheme="majorEastAsia" w:cstheme="majorBidi"/>
                <w:b/>
                <w:bCs/>
                <w:color w:val="007140"/>
                <w:szCs w:val="18"/>
              </w:rPr>
              <w:br/>
              <w:t>a</w:t>
            </w:r>
            <w:r>
              <w:rPr>
                <w:rFonts w:eastAsiaTheme="majorEastAsia" w:cstheme="majorBidi"/>
                <w:b/>
                <w:bCs/>
                <w:color w:val="007140"/>
                <w:szCs w:val="18"/>
              </w:rPr>
              <w:t xml:space="preserve">ffiliated </w:t>
            </w:r>
            <w:r w:rsidR="00633BFD">
              <w:rPr>
                <w:rFonts w:eastAsiaTheme="majorEastAsia" w:cstheme="majorBidi"/>
                <w:b/>
                <w:bCs/>
                <w:color w:val="007140"/>
                <w:szCs w:val="18"/>
              </w:rPr>
              <w:t>p</w:t>
            </w:r>
            <w:r>
              <w:rPr>
                <w:rFonts w:eastAsiaTheme="majorEastAsia" w:cstheme="majorBidi"/>
                <w:b/>
                <w:bCs/>
                <w:color w:val="007140"/>
                <w:szCs w:val="18"/>
              </w:rPr>
              <w:t>ersonnel (digital accepted):</w:t>
            </w:r>
          </w:p>
        </w:tc>
        <w:tc>
          <w:tcPr>
            <w:tcW w:w="7359" w:type="dxa"/>
          </w:tcPr>
          <w:p w14:paraId="710C2897" w14:textId="77777777" w:rsidR="007E0472" w:rsidRDefault="007E0472" w:rsidP="00255549">
            <w:pPr>
              <w:rPr>
                <w:lang w:val="en-US"/>
              </w:rPr>
            </w:pPr>
          </w:p>
        </w:tc>
      </w:tr>
    </w:tbl>
    <w:p w14:paraId="73413274" w14:textId="653C44BD" w:rsidR="00923E8D" w:rsidRDefault="00EB35D5" w:rsidP="00923E8D">
      <w:pPr>
        <w:pStyle w:val="Heading4"/>
      </w:pPr>
      <w:bookmarkStart w:id="14" w:name="_Hlk89760619"/>
      <w:r>
        <w:br/>
      </w:r>
      <w:r w:rsidR="00EB55B1">
        <w:br/>
      </w:r>
      <w:r w:rsidR="00923E8D">
        <w:t>Section 2: Breeder</w:t>
      </w:r>
      <w:r w:rsidR="002D237A">
        <w:t xml:space="preserve"> eligibility and</w:t>
      </w:r>
      <w:r w:rsidR="00923E8D">
        <w:t xml:space="preserve"> declaration</w:t>
      </w:r>
    </w:p>
    <w:p w14:paraId="73908B5A" w14:textId="5AFC2FDB" w:rsidR="00C401D3" w:rsidRPr="00EB55B1" w:rsidRDefault="00C401D3" w:rsidP="00C401D3">
      <w:pPr>
        <w:spacing w:before="0"/>
      </w:pPr>
      <w:r w:rsidRPr="00EB55B1">
        <w:rPr>
          <w:rFonts w:eastAsiaTheme="majorEastAsia" w:cstheme="majorBidi"/>
          <w:i/>
          <w:iCs/>
          <w:szCs w:val="18"/>
        </w:rPr>
        <w:t>Breeders have an expedited pathway for sourcing NVT harvested grain under certain conditions</w:t>
      </w:r>
      <w:r w:rsidR="00424123">
        <w:rPr>
          <w:rFonts w:eastAsiaTheme="majorEastAsia" w:cstheme="majorBidi"/>
          <w:i/>
          <w:iCs/>
          <w:szCs w:val="18"/>
        </w:rPr>
        <w:t xml:space="preserve"> below</w:t>
      </w:r>
      <w:r w:rsidRPr="00EB55B1">
        <w:rPr>
          <w:rFonts w:eastAsiaTheme="majorEastAsia" w:cstheme="majorBidi"/>
          <w:i/>
          <w:iCs/>
          <w:szCs w:val="18"/>
        </w:rPr>
        <w:t xml:space="preserve"> </w:t>
      </w:r>
      <w:r w:rsidR="00EB55B1">
        <w:rPr>
          <w:rFonts w:eastAsiaTheme="majorEastAsia" w:cstheme="majorBidi"/>
          <w:i/>
          <w:iCs/>
          <w:szCs w:val="18"/>
        </w:rPr>
        <w:br/>
      </w:r>
      <w:r w:rsidR="00424123">
        <w:rPr>
          <w:rFonts w:eastAsiaTheme="majorEastAsia" w:cstheme="majorBidi"/>
          <w:i/>
          <w:iCs/>
          <w:szCs w:val="18"/>
        </w:rPr>
        <w:t>(</w:t>
      </w:r>
      <w:r w:rsidRPr="00EB55B1">
        <w:rPr>
          <w:rFonts w:eastAsiaTheme="majorEastAsia" w:cstheme="majorBidi"/>
          <w:i/>
          <w:iCs/>
          <w:szCs w:val="18"/>
        </w:rPr>
        <w:t>please tick all applicable boxes)</w:t>
      </w:r>
    </w:p>
    <w:p w14:paraId="292BCE69" w14:textId="1E5200B4" w:rsidR="00A26973" w:rsidRDefault="0086103F" w:rsidP="00763D5A">
      <w:pPr>
        <w:spacing w:after="0" w:line="360" w:lineRule="auto"/>
        <w:rPr>
          <w:rFonts w:eastAsiaTheme="majorEastAsia" w:cstheme="majorBidi"/>
          <w:b/>
          <w:bCs/>
          <w:color w:val="007140"/>
          <w:szCs w:val="20"/>
        </w:rPr>
      </w:pPr>
      <w:sdt>
        <w:sdtPr>
          <w:rPr>
            <w:rFonts w:eastAsiaTheme="majorEastAsia" w:cstheme="majorBidi"/>
            <w:b/>
            <w:bCs/>
            <w:color w:val="007140"/>
            <w:szCs w:val="20"/>
          </w:rPr>
          <w:id w:val="25541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1D3">
            <w:rPr>
              <w:rFonts w:ascii="MS Gothic" w:eastAsia="MS Gothic" w:hAnsi="MS Gothic" w:cstheme="majorBidi" w:hint="eastAsia"/>
              <w:b/>
              <w:bCs/>
              <w:color w:val="007140"/>
              <w:szCs w:val="20"/>
            </w:rPr>
            <w:t>☐</w:t>
          </w:r>
        </w:sdtContent>
      </w:sdt>
      <w:r w:rsidR="00C401D3">
        <w:rPr>
          <w:rFonts w:eastAsiaTheme="majorEastAsia" w:cstheme="majorBidi"/>
          <w:b/>
          <w:bCs/>
          <w:color w:val="007140"/>
          <w:szCs w:val="20"/>
        </w:rPr>
        <w:t xml:space="preserve"> Breeder has a current </w:t>
      </w:r>
      <w:r w:rsidR="004A75EB">
        <w:rPr>
          <w:rFonts w:eastAsiaTheme="majorEastAsia" w:cstheme="majorBidi"/>
          <w:b/>
          <w:bCs/>
          <w:color w:val="007140"/>
          <w:szCs w:val="20"/>
        </w:rPr>
        <w:t>NVT Participation Agreement</w:t>
      </w:r>
      <w:r w:rsidR="00A26973">
        <w:rPr>
          <w:rFonts w:eastAsiaTheme="majorEastAsia" w:cstheme="majorBidi"/>
          <w:b/>
          <w:bCs/>
          <w:color w:val="007140"/>
          <w:szCs w:val="20"/>
        </w:rPr>
        <w:t xml:space="preserve">, and </w:t>
      </w:r>
      <w:r w:rsidR="00424123">
        <w:rPr>
          <w:rFonts w:eastAsiaTheme="majorEastAsia" w:cstheme="majorBidi"/>
          <w:b/>
          <w:bCs/>
          <w:color w:val="007140"/>
          <w:szCs w:val="20"/>
        </w:rPr>
        <w:t>r</w:t>
      </w:r>
      <w:r w:rsidR="00A26973">
        <w:rPr>
          <w:rFonts w:eastAsiaTheme="majorEastAsia" w:cstheme="majorBidi"/>
          <w:b/>
          <w:bCs/>
          <w:color w:val="007140"/>
          <w:szCs w:val="20"/>
        </w:rPr>
        <w:t xml:space="preserve">equested </w:t>
      </w:r>
      <w:r w:rsidR="007E6D0B">
        <w:rPr>
          <w:rFonts w:eastAsiaTheme="majorEastAsia" w:cstheme="majorBidi"/>
          <w:b/>
          <w:bCs/>
          <w:color w:val="007140"/>
          <w:szCs w:val="20"/>
        </w:rPr>
        <w:t xml:space="preserve">NVT Results or </w:t>
      </w:r>
      <w:r w:rsidR="004A75EB">
        <w:rPr>
          <w:rFonts w:eastAsiaTheme="majorEastAsia" w:cstheme="majorBidi"/>
          <w:b/>
          <w:bCs/>
          <w:color w:val="007140"/>
          <w:szCs w:val="20"/>
        </w:rPr>
        <w:t>grain samples</w:t>
      </w:r>
      <w:r w:rsidR="00E03B63">
        <w:rPr>
          <w:rFonts w:eastAsiaTheme="majorEastAsia" w:cstheme="majorBidi"/>
          <w:b/>
          <w:bCs/>
          <w:color w:val="007140"/>
          <w:szCs w:val="20"/>
        </w:rPr>
        <w:t xml:space="preserve"> are</w:t>
      </w:r>
      <w:r w:rsidR="00A26973">
        <w:rPr>
          <w:rFonts w:eastAsiaTheme="majorEastAsia" w:cstheme="majorBidi"/>
          <w:b/>
          <w:bCs/>
          <w:color w:val="007140"/>
          <w:szCs w:val="20"/>
        </w:rPr>
        <w:t xml:space="preserve">: </w:t>
      </w:r>
    </w:p>
    <w:p w14:paraId="3EEC7E85" w14:textId="092C46CB" w:rsidR="00AC398E" w:rsidRDefault="0086103F" w:rsidP="00763D5A">
      <w:pPr>
        <w:spacing w:before="0" w:after="0" w:line="360" w:lineRule="auto"/>
        <w:ind w:firstLine="720"/>
        <w:rPr>
          <w:rFonts w:eastAsiaTheme="majorEastAsia" w:cstheme="majorBidi"/>
          <w:b/>
          <w:bCs/>
          <w:color w:val="007140"/>
          <w:szCs w:val="20"/>
        </w:rPr>
      </w:pPr>
      <w:sdt>
        <w:sdtPr>
          <w:rPr>
            <w:rFonts w:eastAsiaTheme="majorEastAsia" w:cstheme="majorBidi"/>
            <w:b/>
            <w:bCs/>
            <w:color w:val="007140"/>
            <w:szCs w:val="20"/>
          </w:rPr>
          <w:id w:val="55706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73">
            <w:rPr>
              <w:rFonts w:ascii="MS Gothic" w:eastAsia="MS Gothic" w:hAnsi="MS Gothic" w:cstheme="majorBidi" w:hint="eastAsia"/>
              <w:b/>
              <w:bCs/>
              <w:color w:val="007140"/>
              <w:szCs w:val="20"/>
            </w:rPr>
            <w:t>☐</w:t>
          </w:r>
        </w:sdtContent>
      </w:sdt>
      <w:r w:rsidR="00A26973">
        <w:rPr>
          <w:rFonts w:eastAsiaTheme="majorEastAsia" w:cstheme="majorBidi"/>
          <w:b/>
          <w:bCs/>
          <w:color w:val="007140"/>
          <w:szCs w:val="20"/>
        </w:rPr>
        <w:t xml:space="preserve"> Either Commercial Cultivars or P</w:t>
      </w:r>
      <w:r w:rsidR="003870CA">
        <w:rPr>
          <w:rFonts w:eastAsiaTheme="majorEastAsia" w:cstheme="majorBidi"/>
          <w:b/>
          <w:bCs/>
          <w:color w:val="007140"/>
          <w:szCs w:val="20"/>
        </w:rPr>
        <w:t>re-commercial</w:t>
      </w:r>
      <w:r w:rsidR="004A75EB">
        <w:rPr>
          <w:rFonts w:eastAsiaTheme="majorEastAsia" w:cstheme="majorBidi"/>
          <w:b/>
          <w:bCs/>
          <w:color w:val="007140"/>
          <w:szCs w:val="20"/>
        </w:rPr>
        <w:t xml:space="preserve"> cultivars </w:t>
      </w:r>
      <w:r w:rsidR="00C401D3">
        <w:rPr>
          <w:rFonts w:eastAsiaTheme="majorEastAsia" w:cstheme="majorBidi"/>
          <w:b/>
          <w:bCs/>
          <w:color w:val="007140"/>
          <w:szCs w:val="20"/>
        </w:rPr>
        <w:t>where the</w:t>
      </w:r>
      <w:r w:rsidR="00A26973">
        <w:rPr>
          <w:rFonts w:eastAsiaTheme="majorEastAsia" w:cstheme="majorBidi"/>
          <w:b/>
          <w:bCs/>
          <w:color w:val="007140"/>
          <w:szCs w:val="20"/>
        </w:rPr>
        <w:t xml:space="preserve"> Breeder is</w:t>
      </w:r>
      <w:r w:rsidR="00C401D3">
        <w:rPr>
          <w:rFonts w:eastAsiaTheme="majorEastAsia" w:cstheme="majorBidi"/>
          <w:b/>
          <w:bCs/>
          <w:color w:val="007140"/>
          <w:szCs w:val="20"/>
        </w:rPr>
        <w:t xml:space="preserve"> the </w:t>
      </w:r>
      <w:r w:rsidR="004A75EB">
        <w:rPr>
          <w:rFonts w:eastAsiaTheme="majorEastAsia" w:cstheme="majorBidi"/>
          <w:b/>
          <w:bCs/>
          <w:color w:val="007140"/>
          <w:szCs w:val="20"/>
        </w:rPr>
        <w:t>Owner.</w:t>
      </w:r>
    </w:p>
    <w:p w14:paraId="450E70E4" w14:textId="76B3EC01" w:rsidR="00A26973" w:rsidRDefault="0086103F" w:rsidP="00763D5A">
      <w:pPr>
        <w:spacing w:before="0" w:after="0" w:line="360" w:lineRule="auto"/>
        <w:ind w:firstLine="720"/>
        <w:rPr>
          <w:rFonts w:eastAsiaTheme="majorEastAsia" w:cstheme="majorBidi"/>
          <w:b/>
          <w:bCs/>
          <w:color w:val="007140"/>
          <w:szCs w:val="20"/>
        </w:rPr>
      </w:pPr>
      <w:sdt>
        <w:sdtPr>
          <w:rPr>
            <w:rFonts w:eastAsiaTheme="majorEastAsia" w:cstheme="majorBidi"/>
            <w:b/>
            <w:bCs/>
            <w:color w:val="007140"/>
            <w:szCs w:val="20"/>
          </w:rPr>
          <w:id w:val="-206879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73">
            <w:rPr>
              <w:rFonts w:ascii="MS Gothic" w:eastAsia="MS Gothic" w:hAnsi="MS Gothic" w:cstheme="majorBidi" w:hint="eastAsia"/>
              <w:b/>
              <w:bCs/>
              <w:color w:val="007140"/>
              <w:szCs w:val="20"/>
            </w:rPr>
            <w:t>☐</w:t>
          </w:r>
        </w:sdtContent>
      </w:sdt>
      <w:r w:rsidR="00A26973">
        <w:rPr>
          <w:rFonts w:eastAsiaTheme="majorEastAsia" w:cstheme="majorBidi"/>
          <w:b/>
          <w:bCs/>
          <w:color w:val="007140"/>
          <w:szCs w:val="20"/>
        </w:rPr>
        <w:t xml:space="preserve"> From trials series </w:t>
      </w:r>
      <w:r w:rsidR="00424123">
        <w:rPr>
          <w:rFonts w:eastAsiaTheme="majorEastAsia" w:cstheme="majorBidi"/>
          <w:b/>
          <w:bCs/>
          <w:color w:val="007140"/>
          <w:szCs w:val="20"/>
        </w:rPr>
        <w:t xml:space="preserve">where </w:t>
      </w:r>
      <w:r w:rsidR="00A26973">
        <w:rPr>
          <w:rFonts w:eastAsiaTheme="majorEastAsia" w:cstheme="majorBidi"/>
          <w:b/>
          <w:bCs/>
          <w:color w:val="007140"/>
          <w:szCs w:val="20"/>
        </w:rPr>
        <w:t>the Breeder has been participating</w:t>
      </w:r>
    </w:p>
    <w:p w14:paraId="734F8537" w14:textId="09D69761" w:rsidR="00A26973" w:rsidRDefault="0086103F" w:rsidP="00763D5A">
      <w:pPr>
        <w:spacing w:before="0"/>
        <w:ind w:firstLine="720"/>
        <w:rPr>
          <w:rFonts w:eastAsiaTheme="majorEastAsia" w:cstheme="majorBidi"/>
          <w:b/>
          <w:bCs/>
          <w:color w:val="007140"/>
          <w:szCs w:val="20"/>
        </w:rPr>
      </w:pPr>
      <w:sdt>
        <w:sdtPr>
          <w:rPr>
            <w:rFonts w:eastAsiaTheme="majorEastAsia" w:cstheme="majorBidi"/>
            <w:b/>
            <w:bCs/>
            <w:color w:val="007140"/>
            <w:szCs w:val="20"/>
          </w:rPr>
          <w:id w:val="-172096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73">
            <w:rPr>
              <w:rFonts w:ascii="MS Gothic" w:eastAsia="MS Gothic" w:hAnsi="MS Gothic" w:cstheme="majorBidi" w:hint="eastAsia"/>
              <w:b/>
              <w:bCs/>
              <w:color w:val="007140"/>
              <w:szCs w:val="20"/>
            </w:rPr>
            <w:t>☐</w:t>
          </w:r>
        </w:sdtContent>
      </w:sdt>
      <w:r w:rsidR="00A26973">
        <w:rPr>
          <w:rFonts w:eastAsiaTheme="majorEastAsia" w:cstheme="majorBidi"/>
          <w:b/>
          <w:bCs/>
          <w:color w:val="007140"/>
          <w:szCs w:val="20"/>
        </w:rPr>
        <w:t xml:space="preserve"> From trial locations </w:t>
      </w:r>
      <w:r w:rsidR="00424123">
        <w:rPr>
          <w:rFonts w:eastAsiaTheme="majorEastAsia" w:cstheme="majorBidi"/>
          <w:b/>
          <w:bCs/>
          <w:color w:val="007140"/>
          <w:szCs w:val="20"/>
        </w:rPr>
        <w:t xml:space="preserve">where </w:t>
      </w:r>
      <w:r w:rsidR="00A26973">
        <w:rPr>
          <w:rFonts w:eastAsiaTheme="majorEastAsia" w:cstheme="majorBidi"/>
          <w:b/>
          <w:bCs/>
          <w:color w:val="007140"/>
          <w:szCs w:val="20"/>
        </w:rPr>
        <w:t>the Breeder has been participating</w:t>
      </w:r>
      <w:r w:rsidR="00763D5A">
        <w:rPr>
          <w:rFonts w:eastAsiaTheme="majorEastAsia" w:cstheme="majorBidi"/>
          <w:b/>
          <w:bCs/>
          <w:color w:val="007140"/>
          <w:szCs w:val="20"/>
        </w:rPr>
        <w:t>.</w:t>
      </w:r>
    </w:p>
    <w:p w14:paraId="11463508" w14:textId="034A9E30" w:rsidR="003E7B0C" w:rsidRPr="00763D5A" w:rsidRDefault="007E0472" w:rsidP="002D237A">
      <w:pPr>
        <w:spacing w:before="0"/>
        <w:rPr>
          <w:rFonts w:eastAsiaTheme="majorEastAsia" w:cstheme="majorBidi"/>
          <w:i/>
          <w:iCs/>
          <w:szCs w:val="18"/>
        </w:rPr>
      </w:pPr>
      <w:r w:rsidRPr="00763D5A">
        <w:rPr>
          <w:rFonts w:eastAsiaTheme="majorEastAsia" w:cstheme="majorBidi"/>
          <w:i/>
          <w:iCs/>
          <w:szCs w:val="18"/>
        </w:rPr>
        <w:t xml:space="preserve">If all the above 4 boxes are ticked, the Breeder can use the expedited pathway for </w:t>
      </w:r>
      <w:r w:rsidRPr="0033714F">
        <w:rPr>
          <w:rFonts w:eastAsiaTheme="majorEastAsia" w:cstheme="majorBidi"/>
          <w:i/>
          <w:iCs/>
          <w:szCs w:val="18"/>
        </w:rPr>
        <w:t>harvested grain</w:t>
      </w:r>
      <w:r w:rsidR="00656917" w:rsidRPr="0046551A">
        <w:rPr>
          <w:i/>
          <w:iCs/>
        </w:rPr>
        <w:t xml:space="preserve"> </w:t>
      </w:r>
      <w:r w:rsidR="00DA738A" w:rsidRPr="0046551A">
        <w:rPr>
          <w:i/>
          <w:iCs/>
        </w:rPr>
        <w:t>requests</w:t>
      </w:r>
      <w:r w:rsidR="0033714F" w:rsidRPr="0046551A">
        <w:rPr>
          <w:i/>
          <w:iCs/>
        </w:rPr>
        <w:t xml:space="preserve">. Breeders must complete </w:t>
      </w:r>
      <w:r w:rsidR="00656917" w:rsidRPr="0033714F">
        <w:rPr>
          <w:rFonts w:eastAsiaTheme="majorEastAsia" w:cstheme="majorBidi"/>
          <w:i/>
          <w:iCs/>
          <w:szCs w:val="18"/>
        </w:rPr>
        <w:t>the NVT</w:t>
      </w:r>
      <w:r w:rsidR="00656917" w:rsidRPr="00656917">
        <w:rPr>
          <w:rFonts w:eastAsiaTheme="majorEastAsia" w:cstheme="majorBidi"/>
          <w:i/>
          <w:iCs/>
          <w:szCs w:val="18"/>
        </w:rPr>
        <w:t xml:space="preserve"> post-harvest grain sample template and submit </w:t>
      </w:r>
      <w:r w:rsidR="006410DC">
        <w:rPr>
          <w:rFonts w:eastAsiaTheme="majorEastAsia" w:cstheme="majorBidi"/>
          <w:i/>
          <w:iCs/>
          <w:szCs w:val="18"/>
        </w:rPr>
        <w:t xml:space="preserve">it </w:t>
      </w:r>
      <w:r w:rsidR="00656917" w:rsidRPr="00656917">
        <w:rPr>
          <w:rFonts w:eastAsiaTheme="majorEastAsia" w:cstheme="majorBidi"/>
          <w:i/>
          <w:iCs/>
          <w:szCs w:val="18"/>
        </w:rPr>
        <w:t xml:space="preserve">as an </w:t>
      </w:r>
      <w:r w:rsidR="00945565">
        <w:rPr>
          <w:rFonts w:eastAsiaTheme="majorEastAsia" w:cstheme="majorBidi"/>
          <w:i/>
          <w:iCs/>
          <w:szCs w:val="18"/>
        </w:rPr>
        <w:t>E</w:t>
      </w:r>
      <w:r w:rsidR="00656917" w:rsidRPr="00656917">
        <w:rPr>
          <w:rFonts w:eastAsiaTheme="majorEastAsia" w:cstheme="majorBidi"/>
          <w:i/>
          <w:iCs/>
          <w:szCs w:val="18"/>
        </w:rPr>
        <w:t>xcel file along with this form.</w:t>
      </w:r>
      <w:r w:rsidR="00803582">
        <w:rPr>
          <w:rFonts w:eastAsiaTheme="majorEastAsia" w:cstheme="majorBidi"/>
          <w:i/>
          <w:iCs/>
          <w:szCs w:val="18"/>
        </w:rPr>
        <w:t xml:space="preserve"> NVT data </w:t>
      </w:r>
      <w:r w:rsidR="00A9654F">
        <w:rPr>
          <w:rFonts w:eastAsiaTheme="majorEastAsia" w:cstheme="majorBidi"/>
          <w:i/>
          <w:iCs/>
          <w:szCs w:val="18"/>
        </w:rPr>
        <w:t>covered by the above points can be accessed through a breeder data license agreement.</w:t>
      </w:r>
    </w:p>
    <w:p w14:paraId="58E91F22" w14:textId="7B3FF61A" w:rsidR="00635C2D" w:rsidRPr="002D237A" w:rsidRDefault="00635C2D" w:rsidP="002D237A">
      <w:pPr>
        <w:spacing w:before="0"/>
        <w:rPr>
          <w:rFonts w:eastAsiaTheme="majorEastAsia" w:cstheme="majorBidi"/>
          <w:i/>
          <w:iCs/>
          <w:color w:val="007140"/>
          <w:szCs w:val="18"/>
        </w:rPr>
      </w:pPr>
      <w:r w:rsidRPr="00763D5A">
        <w:rPr>
          <w:rFonts w:eastAsiaTheme="majorEastAsia" w:cstheme="majorBidi"/>
          <w:i/>
          <w:iCs/>
          <w:szCs w:val="18"/>
        </w:rPr>
        <w:t xml:space="preserve">All other </w:t>
      </w:r>
      <w:r w:rsidR="001A5E54" w:rsidRPr="00763D5A">
        <w:rPr>
          <w:rFonts w:eastAsiaTheme="majorEastAsia" w:cstheme="majorBidi"/>
          <w:i/>
          <w:iCs/>
          <w:szCs w:val="18"/>
        </w:rPr>
        <w:t>R</w:t>
      </w:r>
      <w:r w:rsidRPr="00763D5A">
        <w:rPr>
          <w:rFonts w:eastAsiaTheme="majorEastAsia" w:cstheme="majorBidi"/>
          <w:i/>
          <w:iCs/>
          <w:szCs w:val="18"/>
        </w:rPr>
        <w:t>esearchers continue onto Section 3.</w:t>
      </w:r>
      <w:r w:rsidR="00EB55B1">
        <w:rPr>
          <w:rFonts w:eastAsiaTheme="majorEastAsia" w:cstheme="majorBidi"/>
          <w:i/>
          <w:iCs/>
          <w:color w:val="007140"/>
          <w:szCs w:val="18"/>
        </w:rPr>
        <w:br/>
      </w:r>
    </w:p>
    <w:p w14:paraId="7CDD1018" w14:textId="77777777" w:rsidR="00C50770" w:rsidRDefault="00C50770">
      <w:pPr>
        <w:spacing w:before="0" w:after="0"/>
        <w:rPr>
          <w:rFonts w:eastAsiaTheme="majorEastAsia" w:cstheme="majorBidi"/>
          <w:b/>
          <w:bCs/>
          <w:iCs/>
          <w:color w:val="272727"/>
        </w:rPr>
      </w:pPr>
      <w:r>
        <w:br w:type="page"/>
      </w:r>
    </w:p>
    <w:p w14:paraId="44E6F6AD" w14:textId="307B14E3" w:rsidR="00923E8D" w:rsidRPr="00C50770" w:rsidRDefault="00923E8D" w:rsidP="00923E8D">
      <w:pPr>
        <w:pStyle w:val="Heading4"/>
      </w:pPr>
      <w:r w:rsidRPr="00C50770">
        <w:lastRenderedPageBreak/>
        <w:t xml:space="preserve">Section 3: Research </w:t>
      </w:r>
      <w:r w:rsidR="00EB55B1" w:rsidRPr="00C50770">
        <w:t>p</w:t>
      </w:r>
      <w:r w:rsidRPr="00C50770">
        <w:t>urpose (for non-</w:t>
      </w:r>
      <w:r w:rsidR="00EB55B1" w:rsidRPr="00C50770">
        <w:t>b</w:t>
      </w:r>
      <w:r w:rsidRPr="00C50770">
        <w:t>reeders)</w:t>
      </w:r>
    </w:p>
    <w:p w14:paraId="69056730" w14:textId="2BF46679" w:rsidR="00945565" w:rsidRDefault="00945565" w:rsidP="00255549">
      <w:pPr>
        <w:rPr>
          <w:rFonts w:eastAsiaTheme="majorEastAsia" w:cstheme="majorBidi"/>
          <w:b/>
          <w:bCs/>
          <w:color w:val="007140"/>
          <w:szCs w:val="20"/>
        </w:rPr>
      </w:pPr>
      <w:r>
        <w:rPr>
          <w:rFonts w:eastAsiaTheme="majorEastAsia" w:cstheme="majorBidi"/>
          <w:b/>
          <w:bCs/>
          <w:color w:val="007140"/>
          <w:szCs w:val="20"/>
        </w:rPr>
        <w:t>Project title</w:t>
      </w:r>
    </w:p>
    <w:p w14:paraId="2E47FDA3" w14:textId="77777777" w:rsidR="00945565" w:rsidRDefault="00945565" w:rsidP="00255549">
      <w:pPr>
        <w:rPr>
          <w:rFonts w:eastAsiaTheme="majorEastAsia" w:cstheme="majorBidi"/>
          <w:b/>
          <w:bCs/>
          <w:color w:val="007140"/>
          <w:szCs w:val="20"/>
        </w:rPr>
      </w:pPr>
    </w:p>
    <w:p w14:paraId="1807ECB3" w14:textId="77BEAD25" w:rsidR="00EB2CFC" w:rsidRDefault="00EB2CFC" w:rsidP="00255549">
      <w:pPr>
        <w:rPr>
          <w:rFonts w:eastAsiaTheme="majorEastAsia" w:cstheme="majorBidi"/>
          <w:b/>
          <w:bCs/>
          <w:color w:val="007140"/>
          <w:szCs w:val="20"/>
        </w:rPr>
      </w:pPr>
      <w:r>
        <w:rPr>
          <w:rFonts w:eastAsiaTheme="majorEastAsia" w:cstheme="majorBidi"/>
          <w:b/>
          <w:bCs/>
          <w:color w:val="007140"/>
          <w:szCs w:val="20"/>
        </w:rPr>
        <w:t>Outline why the NVT resources are important</w:t>
      </w:r>
      <w:r w:rsidR="00137142">
        <w:rPr>
          <w:rFonts w:eastAsiaTheme="majorEastAsia" w:cstheme="majorBidi"/>
          <w:b/>
          <w:bCs/>
          <w:color w:val="007140"/>
          <w:szCs w:val="20"/>
        </w:rPr>
        <w:t>/necessary</w:t>
      </w:r>
      <w:r>
        <w:rPr>
          <w:rFonts w:eastAsiaTheme="majorEastAsia" w:cstheme="majorBidi"/>
          <w:b/>
          <w:bCs/>
          <w:color w:val="007140"/>
          <w:szCs w:val="20"/>
        </w:rPr>
        <w:t xml:space="preserve"> </w:t>
      </w:r>
      <w:r w:rsidR="00137142">
        <w:rPr>
          <w:rFonts w:eastAsiaTheme="majorEastAsia" w:cstheme="majorBidi"/>
          <w:b/>
          <w:bCs/>
          <w:color w:val="007140"/>
          <w:szCs w:val="20"/>
        </w:rPr>
        <w:t>for</w:t>
      </w:r>
      <w:r>
        <w:rPr>
          <w:rFonts w:eastAsiaTheme="majorEastAsia" w:cstheme="majorBidi"/>
          <w:b/>
          <w:bCs/>
          <w:color w:val="007140"/>
          <w:szCs w:val="20"/>
        </w:rPr>
        <w:t xml:space="preserve"> your research</w:t>
      </w:r>
      <w:r w:rsidR="00E75791">
        <w:rPr>
          <w:rFonts w:eastAsiaTheme="majorEastAsia" w:cstheme="majorBidi"/>
          <w:b/>
          <w:bCs/>
          <w:color w:val="007140"/>
          <w:szCs w:val="20"/>
        </w:rPr>
        <w:t>, i.e. why can't other resources be used</w:t>
      </w:r>
      <w:r>
        <w:rPr>
          <w:rFonts w:eastAsiaTheme="majorEastAsia" w:cstheme="majorBidi"/>
          <w:b/>
          <w:bCs/>
          <w:color w:val="007140"/>
          <w:szCs w:val="20"/>
        </w:rPr>
        <w:t>?</w:t>
      </w:r>
    </w:p>
    <w:bookmarkEnd w:id="14"/>
    <w:p w14:paraId="36978F48" w14:textId="77777777" w:rsidR="00C37461" w:rsidRDefault="00C37461" w:rsidP="00255549">
      <w:pPr>
        <w:rPr>
          <w:rFonts w:eastAsiaTheme="majorEastAsia" w:cstheme="majorBidi"/>
          <w:b/>
          <w:bCs/>
          <w:color w:val="007140"/>
          <w:szCs w:val="20"/>
        </w:rPr>
      </w:pPr>
    </w:p>
    <w:p w14:paraId="005C67BC" w14:textId="54ED63AA" w:rsidR="00EB2CFC" w:rsidRDefault="00EB2CFC" w:rsidP="00255549">
      <w:pPr>
        <w:rPr>
          <w:rFonts w:eastAsiaTheme="majorEastAsia" w:cstheme="majorBidi"/>
          <w:b/>
          <w:bCs/>
          <w:color w:val="007140"/>
          <w:szCs w:val="20"/>
        </w:rPr>
      </w:pPr>
    </w:p>
    <w:p w14:paraId="321552FD" w14:textId="77777777" w:rsidR="00B47E5C" w:rsidRDefault="00B47E5C" w:rsidP="00255549">
      <w:pPr>
        <w:rPr>
          <w:rFonts w:eastAsiaTheme="majorEastAsia" w:cstheme="majorBidi"/>
          <w:b/>
          <w:bCs/>
          <w:color w:val="007140"/>
          <w:szCs w:val="20"/>
        </w:rPr>
      </w:pPr>
    </w:p>
    <w:p w14:paraId="7B3C2196" w14:textId="5C09B3AE" w:rsidR="00E75791" w:rsidRDefault="00255549" w:rsidP="00255549">
      <w:pPr>
        <w:rPr>
          <w:rFonts w:eastAsiaTheme="majorEastAsia" w:cstheme="majorBidi"/>
          <w:b/>
          <w:bCs/>
          <w:color w:val="007140"/>
          <w:szCs w:val="20"/>
        </w:rPr>
      </w:pPr>
      <w:r w:rsidRPr="00255549">
        <w:rPr>
          <w:rFonts w:eastAsiaTheme="majorEastAsia" w:cstheme="majorBidi"/>
          <w:b/>
          <w:bCs/>
          <w:color w:val="007140"/>
          <w:szCs w:val="20"/>
        </w:rPr>
        <w:t>Outline the purpose and desired outcome/s of the research</w:t>
      </w:r>
      <w:r w:rsidR="00E75791">
        <w:rPr>
          <w:rFonts w:eastAsiaTheme="majorEastAsia" w:cstheme="majorBidi"/>
          <w:b/>
          <w:bCs/>
          <w:color w:val="007140"/>
          <w:szCs w:val="20"/>
        </w:rPr>
        <w:t xml:space="preserve"> and how the outcomes would benefit Australian grain growers.</w:t>
      </w:r>
    </w:p>
    <w:p w14:paraId="7B3F07FA" w14:textId="77777777" w:rsidR="00E75791" w:rsidRDefault="00E75791" w:rsidP="00255549">
      <w:pPr>
        <w:rPr>
          <w:rFonts w:eastAsiaTheme="majorEastAsia" w:cstheme="majorBidi"/>
          <w:b/>
          <w:bCs/>
          <w:color w:val="007140"/>
          <w:szCs w:val="20"/>
        </w:rPr>
      </w:pPr>
    </w:p>
    <w:p w14:paraId="01D36CBE" w14:textId="0C5D4F60" w:rsidR="00E75791" w:rsidRDefault="00E75791" w:rsidP="00255549">
      <w:pPr>
        <w:rPr>
          <w:rFonts w:eastAsiaTheme="majorEastAsia" w:cstheme="majorBidi"/>
          <w:b/>
          <w:bCs/>
          <w:color w:val="007140"/>
          <w:szCs w:val="20"/>
        </w:rPr>
      </w:pPr>
    </w:p>
    <w:p w14:paraId="72BADDCE" w14:textId="77777777" w:rsidR="00B47E5C" w:rsidRDefault="00B47E5C" w:rsidP="00255549">
      <w:pPr>
        <w:rPr>
          <w:rFonts w:eastAsiaTheme="majorEastAsia" w:cstheme="majorBidi"/>
          <w:b/>
          <w:bCs/>
          <w:color w:val="007140"/>
          <w:szCs w:val="20"/>
        </w:rPr>
      </w:pPr>
    </w:p>
    <w:p w14:paraId="3834BC75" w14:textId="277203D4" w:rsidR="00255549" w:rsidRPr="00255549" w:rsidRDefault="00E75791" w:rsidP="00255549">
      <w:pPr>
        <w:rPr>
          <w:rFonts w:eastAsiaTheme="majorEastAsia" w:cstheme="majorBidi"/>
          <w:b/>
          <w:bCs/>
          <w:color w:val="007140"/>
          <w:szCs w:val="20"/>
        </w:rPr>
      </w:pPr>
      <w:r>
        <w:rPr>
          <w:rFonts w:eastAsiaTheme="majorEastAsia" w:cstheme="majorBidi"/>
          <w:b/>
          <w:bCs/>
          <w:color w:val="007140"/>
          <w:szCs w:val="20"/>
        </w:rPr>
        <w:t>Outline</w:t>
      </w:r>
      <w:r w:rsidR="00255549" w:rsidRPr="00255549">
        <w:rPr>
          <w:rFonts w:eastAsiaTheme="majorEastAsia" w:cstheme="majorBidi"/>
          <w:b/>
          <w:bCs/>
          <w:color w:val="007140"/>
          <w:szCs w:val="20"/>
        </w:rPr>
        <w:t xml:space="preserve"> the methodology used to achieve the outcome/s.</w:t>
      </w:r>
    </w:p>
    <w:p w14:paraId="4CD488D4" w14:textId="05DC1011" w:rsidR="00255549" w:rsidRDefault="00255549" w:rsidP="00255549">
      <w:pPr>
        <w:rPr>
          <w:rFonts w:eastAsiaTheme="majorEastAsia" w:cstheme="majorBidi"/>
          <w:b/>
          <w:bCs/>
          <w:color w:val="007140"/>
          <w:szCs w:val="18"/>
        </w:rPr>
      </w:pPr>
    </w:p>
    <w:p w14:paraId="666102C3" w14:textId="77777777" w:rsidR="00B47E5C" w:rsidRDefault="00B47E5C" w:rsidP="00255549">
      <w:pPr>
        <w:rPr>
          <w:rFonts w:eastAsiaTheme="majorEastAsia" w:cstheme="majorBidi"/>
          <w:b/>
          <w:bCs/>
          <w:color w:val="007140"/>
          <w:szCs w:val="18"/>
        </w:rPr>
      </w:pPr>
    </w:p>
    <w:p w14:paraId="3187F6AC" w14:textId="77777777" w:rsidR="00255549" w:rsidRPr="00255549" w:rsidRDefault="00255549" w:rsidP="00255549">
      <w:pPr>
        <w:rPr>
          <w:rFonts w:eastAsiaTheme="majorEastAsia" w:cstheme="majorBidi"/>
          <w:b/>
          <w:bCs/>
          <w:color w:val="007140"/>
          <w:szCs w:val="18"/>
        </w:rPr>
      </w:pPr>
    </w:p>
    <w:p w14:paraId="6EDB8781" w14:textId="174A6AE0" w:rsidR="00255549" w:rsidRPr="00CD1274" w:rsidRDefault="00255549" w:rsidP="00CD1274">
      <w:pPr>
        <w:spacing w:after="0"/>
        <w:rPr>
          <w:rFonts w:eastAsiaTheme="majorEastAsia" w:cstheme="majorBidi"/>
          <w:b/>
          <w:bCs/>
          <w:color w:val="007140"/>
          <w:szCs w:val="20"/>
        </w:rPr>
      </w:pPr>
      <w:r w:rsidRPr="00255549">
        <w:rPr>
          <w:rFonts w:eastAsiaTheme="majorEastAsia" w:cstheme="majorBidi"/>
          <w:b/>
          <w:bCs/>
          <w:color w:val="007140"/>
          <w:szCs w:val="20"/>
        </w:rPr>
        <w:t xml:space="preserve">What data or resource is required? </w:t>
      </w:r>
      <w:r w:rsidR="00763D5A">
        <w:rPr>
          <w:rFonts w:eastAsiaTheme="majorEastAsia" w:cstheme="majorBidi"/>
          <w:b/>
          <w:bCs/>
          <w:color w:val="007140"/>
          <w:szCs w:val="20"/>
        </w:rPr>
        <w:br/>
      </w:r>
      <w:r w:rsidRPr="00C50770">
        <w:rPr>
          <w:rFonts w:eastAsiaTheme="majorEastAsia" w:cstheme="majorBidi"/>
          <w:i/>
          <w:iCs/>
          <w:color w:val="007140"/>
          <w:szCs w:val="20"/>
        </w:rPr>
        <w:t>Please provide details of crop, state, region, location, data type, cultivar/s or any other information to assist in providing the resource.</w:t>
      </w:r>
      <w:r w:rsidR="00656917">
        <w:rPr>
          <w:rFonts w:eastAsiaTheme="majorEastAsia" w:cstheme="majorBidi"/>
          <w:i/>
          <w:iCs/>
          <w:color w:val="007140"/>
          <w:szCs w:val="20"/>
        </w:rPr>
        <w:t xml:space="preserve"> For post-harvest grain sample requests please fill out the NVT post-harvest grain sample template and submit</w:t>
      </w:r>
      <w:r w:rsidR="0046551A">
        <w:rPr>
          <w:rFonts w:eastAsiaTheme="majorEastAsia" w:cstheme="majorBidi"/>
          <w:i/>
          <w:iCs/>
          <w:color w:val="007140"/>
          <w:szCs w:val="20"/>
        </w:rPr>
        <w:t xml:space="preserve"> it</w:t>
      </w:r>
      <w:r w:rsidR="00656917">
        <w:rPr>
          <w:rFonts w:eastAsiaTheme="majorEastAsia" w:cstheme="majorBidi"/>
          <w:i/>
          <w:iCs/>
          <w:color w:val="007140"/>
          <w:szCs w:val="20"/>
        </w:rPr>
        <w:t xml:space="preserve"> as an </w:t>
      </w:r>
      <w:r w:rsidR="00945565">
        <w:rPr>
          <w:rFonts w:eastAsiaTheme="majorEastAsia" w:cstheme="majorBidi"/>
          <w:i/>
          <w:iCs/>
          <w:color w:val="007140"/>
          <w:szCs w:val="20"/>
        </w:rPr>
        <w:t>E</w:t>
      </w:r>
      <w:r w:rsidR="00656917">
        <w:rPr>
          <w:rFonts w:eastAsiaTheme="majorEastAsia" w:cstheme="majorBidi"/>
          <w:i/>
          <w:iCs/>
          <w:color w:val="007140"/>
          <w:szCs w:val="20"/>
        </w:rPr>
        <w:t>xcel file along with this form.</w:t>
      </w:r>
    </w:p>
    <w:p w14:paraId="17F5C39E" w14:textId="32B3E196" w:rsidR="00255549" w:rsidRDefault="00255549" w:rsidP="00255549">
      <w:pPr>
        <w:rPr>
          <w:rFonts w:eastAsiaTheme="majorEastAsia" w:cstheme="majorBidi"/>
          <w:b/>
          <w:bCs/>
          <w:color w:val="007140"/>
          <w:szCs w:val="18"/>
        </w:rPr>
      </w:pPr>
    </w:p>
    <w:p w14:paraId="39E1FCCD" w14:textId="77777777" w:rsidR="00B47E5C" w:rsidRDefault="00B47E5C" w:rsidP="00255549">
      <w:pPr>
        <w:rPr>
          <w:rFonts w:eastAsiaTheme="majorEastAsia" w:cstheme="majorBidi"/>
          <w:b/>
          <w:bCs/>
          <w:color w:val="007140"/>
          <w:szCs w:val="18"/>
        </w:rPr>
      </w:pPr>
    </w:p>
    <w:p w14:paraId="5A2EAE1E" w14:textId="530F4D62" w:rsidR="00255549" w:rsidRPr="00255549" w:rsidRDefault="00255549" w:rsidP="00255549">
      <w:pPr>
        <w:rPr>
          <w:rFonts w:eastAsiaTheme="majorEastAsia" w:cstheme="majorBidi"/>
          <w:b/>
          <w:bCs/>
          <w:color w:val="007140"/>
          <w:szCs w:val="18"/>
        </w:rPr>
      </w:pPr>
      <w:r w:rsidRPr="00255549">
        <w:rPr>
          <w:rFonts w:eastAsiaTheme="majorEastAsia" w:cstheme="majorBidi"/>
          <w:b/>
          <w:bCs/>
          <w:color w:val="007140"/>
          <w:szCs w:val="18"/>
        </w:rPr>
        <w:t xml:space="preserve"> </w:t>
      </w:r>
    </w:p>
    <w:p w14:paraId="4BDA9807" w14:textId="2DAC1EFD" w:rsidR="00255549" w:rsidRDefault="00255549" w:rsidP="00CD1274">
      <w:pPr>
        <w:spacing w:after="0"/>
        <w:rPr>
          <w:rFonts w:eastAsiaTheme="majorEastAsia" w:cstheme="majorBidi"/>
          <w:i/>
          <w:iCs/>
          <w:color w:val="007140"/>
          <w:szCs w:val="20"/>
        </w:rPr>
      </w:pPr>
      <w:r w:rsidRPr="00255549">
        <w:rPr>
          <w:rFonts w:eastAsiaTheme="majorEastAsia" w:cstheme="majorBidi"/>
          <w:b/>
          <w:bCs/>
          <w:color w:val="007140"/>
          <w:szCs w:val="20"/>
        </w:rPr>
        <w:t xml:space="preserve">What are the sampling protocols that will be used? </w:t>
      </w:r>
      <w:r w:rsidR="00C50770">
        <w:rPr>
          <w:rFonts w:eastAsiaTheme="majorEastAsia" w:cstheme="majorBidi"/>
          <w:b/>
          <w:bCs/>
          <w:color w:val="007140"/>
          <w:szCs w:val="20"/>
        </w:rPr>
        <w:br/>
      </w:r>
      <w:r w:rsidRPr="00C50770">
        <w:rPr>
          <w:rFonts w:eastAsiaTheme="majorEastAsia" w:cstheme="majorBidi"/>
          <w:i/>
          <w:iCs/>
          <w:color w:val="007140"/>
          <w:szCs w:val="20"/>
        </w:rPr>
        <w:t>Applicable to field trial access and soil or plant tissue sampling</w:t>
      </w:r>
      <w:r w:rsidR="00CD1274" w:rsidRPr="00C50770">
        <w:rPr>
          <w:rFonts w:eastAsiaTheme="majorEastAsia" w:cstheme="majorBidi"/>
          <w:i/>
          <w:iCs/>
          <w:color w:val="007140"/>
          <w:szCs w:val="20"/>
        </w:rPr>
        <w:t>.</w:t>
      </w:r>
    </w:p>
    <w:p w14:paraId="7605535F" w14:textId="04269EB9" w:rsidR="00B54CDA" w:rsidRPr="006E0F52" w:rsidRDefault="00656917" w:rsidP="006E0F52">
      <w:r w:rsidDel="00656917">
        <w:rPr>
          <w:lang w:val="en-US"/>
        </w:rPr>
        <w:t xml:space="preserve"> </w:t>
      </w:r>
    </w:p>
    <w:sectPr w:rsidR="00B54CDA" w:rsidRPr="006E0F52" w:rsidSect="009C3302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775" w:right="1134" w:bottom="1304" w:left="1134" w:header="170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D3F6A" w14:textId="77777777" w:rsidR="009E16A2" w:rsidRDefault="009E16A2" w:rsidP="00C855DD">
      <w:r>
        <w:separator/>
      </w:r>
    </w:p>
  </w:endnote>
  <w:endnote w:type="continuationSeparator" w:id="0">
    <w:p w14:paraId="14EBBF7F" w14:textId="77777777" w:rsidR="009E16A2" w:rsidRDefault="009E16A2" w:rsidP="00C8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59EB" w14:textId="4EA811F0" w:rsidR="0022231F" w:rsidRPr="00720448" w:rsidRDefault="003D0786" w:rsidP="00E95800">
    <w:pPr>
      <w:pStyle w:val="Footer"/>
      <w:tabs>
        <w:tab w:val="clear" w:pos="4320"/>
        <w:tab w:val="clear" w:pos="8640"/>
        <w:tab w:val="center" w:pos="1985"/>
        <w:tab w:val="right" w:pos="4111"/>
        <w:tab w:val="right" w:pos="9632"/>
      </w:tabs>
      <w:rPr>
        <w:b/>
        <w:sz w:val="14"/>
        <w:szCs w:val="14"/>
      </w:rPr>
    </w:pPr>
    <w:r w:rsidRPr="00C50770">
      <w:rPr>
        <w:rStyle w:val="PageNumber"/>
        <w:bCs/>
        <w:color w:val="007945"/>
        <w:sz w:val="14"/>
        <w:szCs w:val="14"/>
      </w:rPr>
      <w:t xml:space="preserve">NVT </w:t>
    </w:r>
    <w:r w:rsidR="005B2D0A" w:rsidRPr="00C50770">
      <w:rPr>
        <w:rStyle w:val="PageNumber"/>
        <w:bCs/>
        <w:color w:val="007945"/>
        <w:sz w:val="14"/>
        <w:szCs w:val="14"/>
      </w:rPr>
      <w:t>Resource Sharing</w:t>
    </w:r>
    <w:r w:rsidR="005B2D0A" w:rsidRPr="00C50770">
      <w:rPr>
        <w:rStyle w:val="PageNumber"/>
        <w:color w:val="007945"/>
        <w:sz w:val="14"/>
        <w:szCs w:val="14"/>
      </w:rPr>
      <w:t xml:space="preserve"> </w:t>
    </w:r>
    <w:r w:rsidR="00C50770">
      <w:rPr>
        <w:rStyle w:val="PageNumber"/>
        <w:sz w:val="14"/>
        <w:szCs w:val="14"/>
      </w:rPr>
      <w:t>K</w:t>
    </w:r>
    <w:r w:rsidR="005B2D0A" w:rsidRPr="005B2D0A">
      <w:rPr>
        <w:rStyle w:val="PageNumber"/>
        <w:sz w:val="14"/>
        <w:szCs w:val="14"/>
      </w:rPr>
      <w:t xml:space="preserve">ey </w:t>
    </w:r>
    <w:r w:rsidR="005B2D0A">
      <w:rPr>
        <w:rStyle w:val="PageNumber"/>
        <w:sz w:val="14"/>
        <w:szCs w:val="14"/>
      </w:rPr>
      <w:t>r</w:t>
    </w:r>
    <w:r w:rsidR="005B2D0A" w:rsidRPr="005B2D0A">
      <w:rPr>
        <w:rStyle w:val="PageNumber"/>
        <w:sz w:val="14"/>
        <w:szCs w:val="14"/>
      </w:rPr>
      <w:t xml:space="preserve">equirements and </w:t>
    </w:r>
    <w:r w:rsidR="005B2D0A">
      <w:rPr>
        <w:rStyle w:val="PageNumber"/>
        <w:sz w:val="14"/>
        <w:szCs w:val="14"/>
      </w:rPr>
      <w:t>r</w:t>
    </w:r>
    <w:r w:rsidR="005B2D0A" w:rsidRPr="005B2D0A">
      <w:rPr>
        <w:rStyle w:val="PageNumber"/>
        <w:sz w:val="14"/>
        <w:szCs w:val="14"/>
      </w:rPr>
      <w:t xml:space="preserve">equest </w:t>
    </w:r>
    <w:r w:rsidR="005B2D0A">
      <w:rPr>
        <w:rStyle w:val="PageNumber"/>
        <w:sz w:val="14"/>
        <w:szCs w:val="14"/>
      </w:rPr>
      <w:t>f</w:t>
    </w:r>
    <w:r w:rsidR="005B2D0A" w:rsidRPr="005B2D0A">
      <w:rPr>
        <w:rStyle w:val="PageNumber"/>
        <w:sz w:val="14"/>
        <w:szCs w:val="14"/>
      </w:rPr>
      <w:t>orm</w:t>
    </w:r>
    <w:r w:rsidR="00E95800">
      <w:rPr>
        <w:rStyle w:val="PageNumber"/>
        <w:sz w:val="14"/>
        <w:szCs w:val="14"/>
      </w:rPr>
      <w:tab/>
    </w:r>
    <w:r w:rsidR="0022231F">
      <w:rPr>
        <w:rStyle w:val="PageNumber"/>
        <w:sz w:val="14"/>
        <w:szCs w:val="14"/>
      </w:rPr>
      <w:tab/>
    </w:r>
    <w:r w:rsidR="0022231F" w:rsidRPr="007428D9">
      <w:rPr>
        <w:rStyle w:val="PageNumber"/>
        <w:sz w:val="14"/>
        <w:szCs w:val="14"/>
      </w:rPr>
      <w:t xml:space="preserve">Page </w:t>
    </w:r>
    <w:r w:rsidR="0022231F" w:rsidRPr="007428D9">
      <w:rPr>
        <w:rStyle w:val="PageNumber"/>
        <w:sz w:val="14"/>
        <w:szCs w:val="14"/>
      </w:rPr>
      <w:fldChar w:fldCharType="begin"/>
    </w:r>
    <w:r w:rsidR="0022231F" w:rsidRPr="007428D9">
      <w:rPr>
        <w:rStyle w:val="PageNumber"/>
        <w:sz w:val="14"/>
        <w:szCs w:val="14"/>
      </w:rPr>
      <w:instrText xml:space="preserve"> PAGE </w:instrText>
    </w:r>
    <w:r w:rsidR="0022231F" w:rsidRPr="007428D9">
      <w:rPr>
        <w:rStyle w:val="PageNumber"/>
        <w:sz w:val="14"/>
        <w:szCs w:val="14"/>
      </w:rPr>
      <w:fldChar w:fldCharType="separate"/>
    </w:r>
    <w:r w:rsidR="00DF4EE7">
      <w:rPr>
        <w:rStyle w:val="PageNumber"/>
        <w:noProof/>
        <w:sz w:val="14"/>
        <w:szCs w:val="14"/>
      </w:rPr>
      <w:t>2</w:t>
    </w:r>
    <w:r w:rsidR="0022231F" w:rsidRPr="007428D9">
      <w:rPr>
        <w:rStyle w:val="PageNumber"/>
        <w:sz w:val="14"/>
        <w:szCs w:val="14"/>
      </w:rPr>
      <w:fldChar w:fldCharType="end"/>
    </w:r>
    <w:r w:rsidR="0022231F" w:rsidRPr="009C27EF">
      <w:rPr>
        <w:rStyle w:val="PageNumber"/>
        <w:sz w:val="14"/>
        <w:szCs w:val="14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3976" w14:textId="0446742D" w:rsidR="0022231F" w:rsidRPr="009C27EF" w:rsidRDefault="00A07708" w:rsidP="0022231F">
    <w:pPr>
      <w:pStyle w:val="Footer"/>
      <w:tabs>
        <w:tab w:val="clear" w:pos="4320"/>
        <w:tab w:val="clear" w:pos="8640"/>
        <w:tab w:val="center" w:pos="1985"/>
        <w:tab w:val="right" w:pos="4111"/>
        <w:tab w:val="right" w:pos="9632"/>
      </w:tabs>
      <w:rPr>
        <w:rStyle w:val="PageNumber"/>
        <w:sz w:val="14"/>
        <w:szCs w:val="14"/>
      </w:rPr>
    </w:pPr>
    <w:r w:rsidRPr="00A07708">
      <w:rPr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110360E" wp14:editId="60C3E806">
              <wp:simplePos x="0" y="0"/>
              <wp:positionH relativeFrom="column">
                <wp:posOffset>5529580</wp:posOffset>
              </wp:positionH>
              <wp:positionV relativeFrom="paragraph">
                <wp:posOffset>414543</wp:posOffset>
              </wp:positionV>
              <wp:extent cx="1306830" cy="224790"/>
              <wp:effectExtent l="0" t="0" r="7620" b="3810"/>
              <wp:wrapNone/>
              <wp:docPr id="2" name="Group 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6830" cy="224790"/>
                        <a:chOff x="0" y="0"/>
                        <a:chExt cx="1307365" cy="224821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1307365" cy="224821"/>
                        </a:xfrm>
                        <a:prstGeom prst="rect">
                          <a:avLst/>
                        </a:prstGeom>
                        <a:solidFill>
                          <a:srgbClr val="007945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8566" y="5667"/>
                          <a:ext cx="986155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8534" w14:textId="77777777" w:rsidR="00A07708" w:rsidRPr="00C11C82" w:rsidRDefault="00A07708" w:rsidP="00A07708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C11C82">
                              <w:rPr>
                                <w:b/>
                                <w:bCs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nvt.grdc.com.au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10360E" id="Group 2" o:spid="_x0000_s1026" href="https://nvt.grdc.com.au/" style="position:absolute;margin-left:435.4pt;margin-top:32.65pt;width:102.9pt;height:17.7pt;z-index:251680768" coordsize="13073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" o:button="t">
              <v:rect id="Rectangle 1" o:spid="_x0000_s1027" style="position:absolute;width:13073;height: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" fillcolor="#00794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85;top:56;width:9862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" filled="f" stroked="f">
                <v:textbox inset="1mm,1mm,1mm,1mm">
                  <w:txbxContent>
                    <w:p w14:paraId="76858534" w14:textId="77777777" w:rsidR="00A07708" w:rsidRPr="00C11C82" w:rsidRDefault="00A07708" w:rsidP="00A07708">
                      <w:pPr>
                        <w:spacing w:before="100" w:beforeAutospacing="1" w:after="100" w:afterAutospacing="1"/>
                        <w:jc w:val="both"/>
                        <w:rPr>
                          <w:b/>
                          <w:bCs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 w:rsidRPr="00C11C82">
                        <w:rPr>
                          <w:b/>
                          <w:bCs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nvt.grdc.com.au</w:t>
                      </w:r>
                    </w:p>
                  </w:txbxContent>
                </v:textbox>
              </v:shape>
            </v:group>
          </w:pict>
        </mc:Fallback>
      </mc:AlternateContent>
    </w:r>
    <w:r w:rsidR="0022231F" w:rsidRPr="009C27EF">
      <w:rPr>
        <w:rStyle w:val="PageNumber"/>
        <w:b/>
        <w:color w:val="007140"/>
        <w:sz w:val="14"/>
        <w:szCs w:val="14"/>
      </w:rPr>
      <w:t>P</w:t>
    </w:r>
    <w:r w:rsidR="0022231F" w:rsidRPr="009C27EF">
      <w:rPr>
        <w:rStyle w:val="PageNumber"/>
        <w:sz w:val="14"/>
        <w:szCs w:val="14"/>
      </w:rPr>
      <w:t xml:space="preserve"> PO Box 5367 Kingston, ACT 2604 Australia</w:t>
    </w:r>
    <w:r w:rsidR="0022231F">
      <w:rPr>
        <w:rStyle w:val="PageNumber"/>
        <w:sz w:val="14"/>
        <w:szCs w:val="14"/>
      </w:rPr>
      <w:tab/>
    </w:r>
    <w:r w:rsidR="0022231F">
      <w:rPr>
        <w:rStyle w:val="PageNumber"/>
        <w:sz w:val="14"/>
        <w:szCs w:val="14"/>
      </w:rPr>
      <w:tab/>
    </w:r>
    <w:r w:rsidR="0022231F" w:rsidRPr="007428D9">
      <w:rPr>
        <w:rStyle w:val="PageNumber"/>
        <w:sz w:val="14"/>
        <w:szCs w:val="14"/>
      </w:rPr>
      <w:t xml:space="preserve">Page </w:t>
    </w:r>
    <w:r w:rsidR="0022231F" w:rsidRPr="007428D9">
      <w:rPr>
        <w:rStyle w:val="PageNumber"/>
        <w:sz w:val="14"/>
        <w:szCs w:val="14"/>
      </w:rPr>
      <w:fldChar w:fldCharType="begin"/>
    </w:r>
    <w:r w:rsidR="0022231F" w:rsidRPr="007428D9">
      <w:rPr>
        <w:rStyle w:val="PageNumber"/>
        <w:sz w:val="14"/>
        <w:szCs w:val="14"/>
      </w:rPr>
      <w:instrText xml:space="preserve"> PAGE </w:instrText>
    </w:r>
    <w:r w:rsidR="0022231F" w:rsidRPr="007428D9">
      <w:rPr>
        <w:rStyle w:val="PageNumber"/>
        <w:sz w:val="14"/>
        <w:szCs w:val="14"/>
      </w:rPr>
      <w:fldChar w:fldCharType="separate"/>
    </w:r>
    <w:r w:rsidR="00931F7F">
      <w:rPr>
        <w:rStyle w:val="PageNumber"/>
        <w:noProof/>
        <w:sz w:val="14"/>
        <w:szCs w:val="14"/>
      </w:rPr>
      <w:t>1</w:t>
    </w:r>
    <w:r w:rsidR="0022231F" w:rsidRPr="007428D9">
      <w:rPr>
        <w:rStyle w:val="PageNumber"/>
        <w:sz w:val="14"/>
        <w:szCs w:val="14"/>
      </w:rPr>
      <w:fldChar w:fldCharType="end"/>
    </w:r>
    <w:r w:rsidR="0022231F" w:rsidRPr="009C27EF">
      <w:rPr>
        <w:rStyle w:val="PageNumber"/>
        <w:sz w:val="14"/>
        <w:szCs w:val="14"/>
      </w:rPr>
      <w:br/>
    </w:r>
    <w:r w:rsidR="0022231F" w:rsidRPr="009C27EF">
      <w:rPr>
        <w:rStyle w:val="PageNumber"/>
        <w:b/>
        <w:color w:val="007140"/>
        <w:sz w:val="14"/>
        <w:szCs w:val="14"/>
      </w:rPr>
      <w:t>T</w:t>
    </w:r>
    <w:r w:rsidR="0022231F" w:rsidRPr="009C27EF">
      <w:rPr>
        <w:rStyle w:val="PageNumber"/>
        <w:sz w:val="14"/>
        <w:szCs w:val="14"/>
      </w:rPr>
      <w:t xml:space="preserve"> +61</w:t>
    </w:r>
    <w:r w:rsidR="0022231F">
      <w:rPr>
        <w:rStyle w:val="PageNumber"/>
        <w:sz w:val="14"/>
        <w:szCs w:val="14"/>
      </w:rPr>
      <w:t xml:space="preserve"> 2 61</w:t>
    </w:r>
    <w:r w:rsidR="0022231F" w:rsidRPr="009C27EF">
      <w:rPr>
        <w:rStyle w:val="PageNumber"/>
        <w:sz w:val="14"/>
        <w:szCs w:val="14"/>
      </w:rPr>
      <w:t>66 4500</w:t>
    </w:r>
    <w:r w:rsidR="0022231F">
      <w:rPr>
        <w:rStyle w:val="PageNumber"/>
        <w:sz w:val="14"/>
        <w:szCs w:val="14"/>
      </w:rPr>
      <w:tab/>
    </w:r>
    <w:r w:rsidR="0022231F" w:rsidRPr="009C27EF">
      <w:rPr>
        <w:rStyle w:val="PageNumber"/>
        <w:b/>
        <w:color w:val="007140"/>
        <w:sz w:val="14"/>
        <w:szCs w:val="14"/>
      </w:rPr>
      <w:t>F</w:t>
    </w:r>
    <w:r w:rsidR="0022231F" w:rsidRPr="009C27EF">
      <w:rPr>
        <w:rStyle w:val="PageNumber"/>
        <w:sz w:val="14"/>
        <w:szCs w:val="14"/>
      </w:rPr>
      <w:t xml:space="preserve"> +61 2 6166 4599</w:t>
    </w:r>
    <w:r w:rsidR="0022231F">
      <w:rPr>
        <w:rStyle w:val="PageNumber"/>
        <w:sz w:val="14"/>
        <w:szCs w:val="14"/>
      </w:rPr>
      <w:tab/>
    </w:r>
    <w:r w:rsidR="0022231F" w:rsidRPr="009C27EF">
      <w:rPr>
        <w:rStyle w:val="PageNumber"/>
        <w:b/>
        <w:color w:val="007140"/>
        <w:sz w:val="14"/>
        <w:szCs w:val="14"/>
      </w:rPr>
      <w:t>E</w:t>
    </w:r>
    <w:r w:rsidR="0022231F" w:rsidRPr="009C27EF">
      <w:rPr>
        <w:rStyle w:val="PageNumber"/>
        <w:sz w:val="14"/>
        <w:szCs w:val="14"/>
      </w:rPr>
      <w:t xml:space="preserve"> </w:t>
    </w:r>
    <w:hyperlink r:id="rId2" w:history="1">
      <w:r w:rsidR="0022231F" w:rsidRPr="009C27EF">
        <w:rPr>
          <w:rStyle w:val="Hyperlink"/>
          <w:sz w:val="14"/>
          <w:szCs w:val="14"/>
        </w:rPr>
        <w:t>grdc@grdc.com.au</w:t>
      </w:r>
    </w:hyperlink>
  </w:p>
  <w:p w14:paraId="5D944F2A" w14:textId="77777777" w:rsidR="0022231F" w:rsidRPr="007428D9" w:rsidRDefault="0022231F" w:rsidP="007428D9">
    <w:pPr>
      <w:pStyle w:val="Footer"/>
      <w:rPr>
        <w:b/>
        <w:sz w:val="14"/>
        <w:szCs w:val="14"/>
      </w:rPr>
    </w:pPr>
    <w:r w:rsidRPr="009C27EF">
      <w:rPr>
        <w:rStyle w:val="PageNumber"/>
        <w:b/>
        <w:sz w:val="14"/>
        <w:szCs w:val="14"/>
      </w:rPr>
      <w:t>GRAINS RESEARCH &amp; DEVELOPMENT CORPORATION ABN 55 611 223 291</w:t>
    </w:r>
    <w:r>
      <w:rPr>
        <w:rStyle w:val="PageNumber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E1222" w14:textId="77777777" w:rsidR="009E16A2" w:rsidRDefault="009E16A2" w:rsidP="00C855DD">
      <w:r>
        <w:separator/>
      </w:r>
    </w:p>
  </w:footnote>
  <w:footnote w:type="continuationSeparator" w:id="0">
    <w:p w14:paraId="70B07EFC" w14:textId="77777777" w:rsidR="009E16A2" w:rsidRDefault="009E16A2" w:rsidP="00C8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DFD2E" w14:textId="05B9B4D6" w:rsidR="0022231F" w:rsidRDefault="002E2F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752D2709" wp14:editId="0F7FB8D2">
          <wp:simplePos x="0" y="0"/>
          <wp:positionH relativeFrom="margin">
            <wp:posOffset>4369435</wp:posOffset>
          </wp:positionH>
          <wp:positionV relativeFrom="paragraph">
            <wp:posOffset>415925</wp:posOffset>
          </wp:positionV>
          <wp:extent cx="1045210" cy="306070"/>
          <wp:effectExtent l="0" t="0" r="2540" b="0"/>
          <wp:wrapNone/>
          <wp:docPr id="114" name="Picture 114" descr="Shape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7EB31452" wp14:editId="7F2D7F75">
          <wp:simplePos x="0" y="0"/>
          <wp:positionH relativeFrom="margin">
            <wp:posOffset>5674248</wp:posOffset>
          </wp:positionH>
          <wp:positionV relativeFrom="paragraph">
            <wp:posOffset>485775</wp:posOffset>
          </wp:positionV>
          <wp:extent cx="605790" cy="175895"/>
          <wp:effectExtent l="0" t="0" r="3810" b="0"/>
          <wp:wrapNone/>
          <wp:docPr id="115" name="Picture 115" descr="A picture containing shape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shape&#10;&#10;Description automatically generated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17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357A" w14:textId="3AE00182" w:rsidR="0022231F" w:rsidRDefault="00A07708" w:rsidP="00742B04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77696" behindDoc="0" locked="0" layoutInCell="1" allowOverlap="1" wp14:anchorId="65974E7E" wp14:editId="27D0519B">
          <wp:simplePos x="0" y="0"/>
          <wp:positionH relativeFrom="column">
            <wp:posOffset>5029200</wp:posOffset>
          </wp:positionH>
          <wp:positionV relativeFrom="paragraph">
            <wp:posOffset>409575</wp:posOffset>
          </wp:positionV>
          <wp:extent cx="1176655" cy="647700"/>
          <wp:effectExtent l="0" t="0" r="4445" b="0"/>
          <wp:wrapNone/>
          <wp:docPr id="116" name="Picture 116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591F7F8E" wp14:editId="476FD1CC">
          <wp:simplePos x="0" y="0"/>
          <wp:positionH relativeFrom="column">
            <wp:posOffset>3079376</wp:posOffset>
          </wp:positionH>
          <wp:positionV relativeFrom="paragraph">
            <wp:posOffset>348989</wp:posOffset>
          </wp:positionV>
          <wp:extent cx="1684655" cy="863600"/>
          <wp:effectExtent l="0" t="0" r="0" b="0"/>
          <wp:wrapNone/>
          <wp:docPr id="117" name="Picture 117" descr="admin:Documents:Regular Work:Grains Research and Development Corporation:16373 GRDC - Corporate Stationary:Working:GRDCLogoStacked_CMYK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dmin:Documents:Regular Work:Grains Research and Development Corporation:16373 GRDC - Corporate Stationary:Working:GRDCLogoStacked_CMYK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F75BD" w14:textId="76702529" w:rsidR="0022231F" w:rsidRDefault="0022231F" w:rsidP="00742B04">
    <w:pPr>
      <w:pStyle w:val="Header"/>
      <w:jc w:val="right"/>
    </w:pPr>
  </w:p>
  <w:p w14:paraId="16C4CD7F" w14:textId="77777777" w:rsidR="0022231F" w:rsidRDefault="0022231F" w:rsidP="00742B04">
    <w:pPr>
      <w:pStyle w:val="Header"/>
      <w:jc w:val="right"/>
    </w:pPr>
  </w:p>
  <w:p w14:paraId="170C421A" w14:textId="77777777" w:rsidR="0022231F" w:rsidRDefault="0022231F" w:rsidP="00742B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8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4C389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34E46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65CF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4EF7B8"/>
    <w:lvl w:ilvl="0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9BEA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2E2111"/>
    <w:multiLevelType w:val="multilevel"/>
    <w:tmpl w:val="16B80D6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E33F7E"/>
    <w:multiLevelType w:val="multilevel"/>
    <w:tmpl w:val="13D42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5B2B5C"/>
    <w:multiLevelType w:val="hybridMultilevel"/>
    <w:tmpl w:val="60CCCA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633B16"/>
    <w:multiLevelType w:val="multilevel"/>
    <w:tmpl w:val="EE40C12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BF6AD9"/>
    <w:multiLevelType w:val="hybridMultilevel"/>
    <w:tmpl w:val="A9849A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07F57"/>
    <w:multiLevelType w:val="hybridMultilevel"/>
    <w:tmpl w:val="51B64A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436B99"/>
    <w:multiLevelType w:val="hybridMultilevel"/>
    <w:tmpl w:val="50E25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721E0"/>
    <w:multiLevelType w:val="multilevel"/>
    <w:tmpl w:val="8D324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126B24"/>
    <w:multiLevelType w:val="hybridMultilevel"/>
    <w:tmpl w:val="E856E6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7013ADC"/>
    <w:multiLevelType w:val="hybridMultilevel"/>
    <w:tmpl w:val="846227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54A43"/>
    <w:multiLevelType w:val="multilevel"/>
    <w:tmpl w:val="09E62B2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9BC7580"/>
    <w:multiLevelType w:val="hybridMultilevel"/>
    <w:tmpl w:val="FE92D4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6581D"/>
    <w:multiLevelType w:val="multilevel"/>
    <w:tmpl w:val="35B00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AB35D2"/>
    <w:multiLevelType w:val="multilevel"/>
    <w:tmpl w:val="70CCCC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084320"/>
    <w:multiLevelType w:val="hybridMultilevel"/>
    <w:tmpl w:val="A670A04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7BFC"/>
    <w:multiLevelType w:val="hybridMultilevel"/>
    <w:tmpl w:val="06E856D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D41FE"/>
    <w:multiLevelType w:val="hybridMultilevel"/>
    <w:tmpl w:val="E0F0DF3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C21FE6"/>
    <w:multiLevelType w:val="multilevel"/>
    <w:tmpl w:val="2A58D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367A67"/>
    <w:multiLevelType w:val="hybridMultilevel"/>
    <w:tmpl w:val="6A34AFDA"/>
    <w:lvl w:ilvl="0" w:tplc="79647F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724817"/>
    <w:multiLevelType w:val="multilevel"/>
    <w:tmpl w:val="8AD0D4A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CF3A7C"/>
    <w:multiLevelType w:val="hybridMultilevel"/>
    <w:tmpl w:val="60CCCA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00430"/>
    <w:multiLevelType w:val="multilevel"/>
    <w:tmpl w:val="E4B45F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8C5110"/>
    <w:multiLevelType w:val="multilevel"/>
    <w:tmpl w:val="30AC9AD2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3264CB"/>
    <w:multiLevelType w:val="hybridMultilevel"/>
    <w:tmpl w:val="60CCCA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D6835"/>
    <w:multiLevelType w:val="hybridMultilevel"/>
    <w:tmpl w:val="1C82F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C40327"/>
    <w:multiLevelType w:val="hybridMultilevel"/>
    <w:tmpl w:val="2402D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A6EF7"/>
    <w:multiLevelType w:val="hybridMultilevel"/>
    <w:tmpl w:val="60CCCA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E7B9F"/>
    <w:multiLevelType w:val="hybridMultilevel"/>
    <w:tmpl w:val="C6A66D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70C00"/>
    <w:multiLevelType w:val="multilevel"/>
    <w:tmpl w:val="BA8CFC2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70397"/>
    <w:multiLevelType w:val="hybridMultilevel"/>
    <w:tmpl w:val="EE76ED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F532C"/>
    <w:multiLevelType w:val="hybridMultilevel"/>
    <w:tmpl w:val="0B1EFF1C"/>
    <w:lvl w:ilvl="0" w:tplc="57D86CAA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65548"/>
    <w:multiLevelType w:val="hybridMultilevel"/>
    <w:tmpl w:val="46F802C8"/>
    <w:lvl w:ilvl="0" w:tplc="D3644A7A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C25AA4"/>
    <w:multiLevelType w:val="hybridMultilevel"/>
    <w:tmpl w:val="1236EA0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D3276"/>
    <w:multiLevelType w:val="hybridMultilevel"/>
    <w:tmpl w:val="25464578"/>
    <w:lvl w:ilvl="0" w:tplc="397CD88C">
      <w:start w:val="1"/>
      <w:numFmt w:val="decimal"/>
      <w:pStyle w:val="List2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100D9"/>
    <w:multiLevelType w:val="hybridMultilevel"/>
    <w:tmpl w:val="507C34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C69F9"/>
    <w:multiLevelType w:val="multilevel"/>
    <w:tmpl w:val="63204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8D6D14"/>
    <w:multiLevelType w:val="multilevel"/>
    <w:tmpl w:val="42C84C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F931938"/>
    <w:multiLevelType w:val="multilevel"/>
    <w:tmpl w:val="7B7CE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743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AB0DF4"/>
    <w:multiLevelType w:val="hybridMultilevel"/>
    <w:tmpl w:val="13587A7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30509"/>
    <w:multiLevelType w:val="multilevel"/>
    <w:tmpl w:val="1BD40A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763A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F5772AA"/>
    <w:multiLevelType w:val="hybridMultilevel"/>
    <w:tmpl w:val="8B82A08A"/>
    <w:lvl w:ilvl="0" w:tplc="0C09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7701727">
    <w:abstractNumId w:val="38"/>
  </w:num>
  <w:num w:numId="2" w16cid:durableId="2085839181">
    <w:abstractNumId w:val="28"/>
  </w:num>
  <w:num w:numId="3" w16cid:durableId="1209227013">
    <w:abstractNumId w:val="6"/>
  </w:num>
  <w:num w:numId="4" w16cid:durableId="934172009">
    <w:abstractNumId w:val="26"/>
  </w:num>
  <w:num w:numId="5" w16cid:durableId="499472614">
    <w:abstractNumId w:val="17"/>
  </w:num>
  <w:num w:numId="6" w16cid:durableId="1707293944">
    <w:abstractNumId w:val="15"/>
  </w:num>
  <w:num w:numId="7" w16cid:durableId="1423456562">
    <w:abstractNumId w:val="37"/>
  </w:num>
  <w:num w:numId="8" w16cid:durableId="1457941792">
    <w:abstractNumId w:val="9"/>
  </w:num>
  <w:num w:numId="9" w16cid:durableId="280840386">
    <w:abstractNumId w:val="47"/>
  </w:num>
  <w:num w:numId="10" w16cid:durableId="1449163527">
    <w:abstractNumId w:val="38"/>
    <w:lvlOverride w:ilvl="0">
      <w:startOverride w:val="1"/>
    </w:lvlOverride>
  </w:num>
  <w:num w:numId="11" w16cid:durableId="415133777">
    <w:abstractNumId w:val="5"/>
  </w:num>
  <w:num w:numId="12" w16cid:durableId="2075809516">
    <w:abstractNumId w:val="4"/>
  </w:num>
  <w:num w:numId="13" w16cid:durableId="1040477222">
    <w:abstractNumId w:val="3"/>
  </w:num>
  <w:num w:numId="14" w16cid:durableId="531922826">
    <w:abstractNumId w:val="2"/>
  </w:num>
  <w:num w:numId="15" w16cid:durableId="1386179453">
    <w:abstractNumId w:val="1"/>
  </w:num>
  <w:num w:numId="16" w16cid:durableId="134955810">
    <w:abstractNumId w:val="40"/>
  </w:num>
  <w:num w:numId="17" w16cid:durableId="1459104601">
    <w:abstractNumId w:val="7"/>
  </w:num>
  <w:num w:numId="18" w16cid:durableId="662398068">
    <w:abstractNumId w:val="29"/>
  </w:num>
  <w:num w:numId="19" w16cid:durableId="1821801936">
    <w:abstractNumId w:val="35"/>
  </w:num>
  <w:num w:numId="20" w16cid:durableId="700017605">
    <w:abstractNumId w:val="48"/>
  </w:num>
  <w:num w:numId="21" w16cid:durableId="523984844">
    <w:abstractNumId w:val="45"/>
  </w:num>
  <w:num w:numId="22" w16cid:durableId="1833060398">
    <w:abstractNumId w:val="0"/>
  </w:num>
  <w:num w:numId="23" w16cid:durableId="1391920212">
    <w:abstractNumId w:val="31"/>
  </w:num>
  <w:num w:numId="24" w16cid:durableId="276720732">
    <w:abstractNumId w:val="41"/>
  </w:num>
  <w:num w:numId="25" w16cid:durableId="1315794296">
    <w:abstractNumId w:val="32"/>
  </w:num>
  <w:num w:numId="26" w16cid:durableId="1855875939">
    <w:abstractNumId w:val="13"/>
  </w:num>
  <w:num w:numId="27" w16cid:durableId="468740509">
    <w:abstractNumId w:val="23"/>
  </w:num>
  <w:num w:numId="28" w16cid:durableId="283344577">
    <w:abstractNumId w:val="36"/>
  </w:num>
  <w:num w:numId="29" w16cid:durableId="552547669">
    <w:abstractNumId w:val="34"/>
  </w:num>
  <w:num w:numId="30" w16cid:durableId="1014069711">
    <w:abstractNumId w:val="38"/>
    <w:lvlOverride w:ilvl="0">
      <w:startOverride w:val="1"/>
    </w:lvlOverride>
  </w:num>
  <w:num w:numId="31" w16cid:durableId="1459756355">
    <w:abstractNumId w:val="38"/>
    <w:lvlOverride w:ilvl="0">
      <w:startOverride w:val="1"/>
    </w:lvlOverride>
  </w:num>
  <w:num w:numId="32" w16cid:durableId="1439641636">
    <w:abstractNumId w:val="38"/>
    <w:lvlOverride w:ilvl="0">
      <w:startOverride w:val="1"/>
    </w:lvlOverride>
  </w:num>
  <w:num w:numId="33" w16cid:durableId="1258169829">
    <w:abstractNumId w:val="22"/>
  </w:num>
  <w:num w:numId="34" w16cid:durableId="366181456">
    <w:abstractNumId w:val="43"/>
  </w:num>
  <w:num w:numId="35" w16cid:durableId="161556820">
    <w:abstractNumId w:val="21"/>
  </w:num>
  <w:num w:numId="36" w16cid:durableId="1321158158">
    <w:abstractNumId w:val="38"/>
  </w:num>
  <w:num w:numId="37" w16cid:durableId="826172636">
    <w:abstractNumId w:val="14"/>
  </w:num>
  <w:num w:numId="38" w16cid:durableId="1450003015">
    <w:abstractNumId w:val="49"/>
  </w:num>
  <w:num w:numId="39" w16cid:durableId="1823306522">
    <w:abstractNumId w:val="8"/>
  </w:num>
  <w:num w:numId="40" w16cid:durableId="841312501">
    <w:abstractNumId w:val="37"/>
  </w:num>
  <w:num w:numId="41" w16cid:durableId="507328829">
    <w:abstractNumId w:val="33"/>
  </w:num>
  <w:num w:numId="42" w16cid:durableId="1477800254">
    <w:abstractNumId w:val="39"/>
  </w:num>
  <w:num w:numId="43" w16cid:durableId="440683832">
    <w:abstractNumId w:val="37"/>
  </w:num>
  <w:num w:numId="44" w16cid:durableId="27727765">
    <w:abstractNumId w:val="30"/>
  </w:num>
  <w:num w:numId="45" w16cid:durableId="1806728613">
    <w:abstractNumId w:val="10"/>
  </w:num>
  <w:num w:numId="46" w16cid:durableId="1290011588">
    <w:abstractNumId w:val="37"/>
  </w:num>
  <w:num w:numId="47" w16cid:durableId="254940115">
    <w:abstractNumId w:val="27"/>
  </w:num>
  <w:num w:numId="48" w16cid:durableId="1408528037">
    <w:abstractNumId w:val="18"/>
  </w:num>
  <w:num w:numId="49" w16cid:durableId="1474104489">
    <w:abstractNumId w:val="46"/>
  </w:num>
  <w:num w:numId="50" w16cid:durableId="1330862537">
    <w:abstractNumId w:val="16"/>
  </w:num>
  <w:num w:numId="51" w16cid:durableId="346252265">
    <w:abstractNumId w:val="20"/>
  </w:num>
  <w:num w:numId="52" w16cid:durableId="1076778414">
    <w:abstractNumId w:val="11"/>
  </w:num>
  <w:num w:numId="53" w16cid:durableId="2084788865">
    <w:abstractNumId w:val="24"/>
  </w:num>
  <w:num w:numId="54" w16cid:durableId="2056078489">
    <w:abstractNumId w:val="25"/>
  </w:num>
  <w:num w:numId="55" w16cid:durableId="1036586980">
    <w:abstractNumId w:val="44"/>
  </w:num>
  <w:num w:numId="56" w16cid:durableId="1298336164">
    <w:abstractNumId w:val="42"/>
  </w:num>
  <w:num w:numId="57" w16cid:durableId="1621953734">
    <w:abstractNumId w:val="19"/>
  </w:num>
  <w:num w:numId="58" w16cid:durableId="111741101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52"/>
    <w:rsid w:val="00002020"/>
    <w:rsid w:val="00003285"/>
    <w:rsid w:val="000166C6"/>
    <w:rsid w:val="000209D9"/>
    <w:rsid w:val="000376E6"/>
    <w:rsid w:val="000400CC"/>
    <w:rsid w:val="00041E34"/>
    <w:rsid w:val="00042DAE"/>
    <w:rsid w:val="000567EA"/>
    <w:rsid w:val="00065A1E"/>
    <w:rsid w:val="000850FC"/>
    <w:rsid w:val="000A5D41"/>
    <w:rsid w:val="000C0D66"/>
    <w:rsid w:val="000C3606"/>
    <w:rsid w:val="000C647F"/>
    <w:rsid w:val="000F29F6"/>
    <w:rsid w:val="00132E10"/>
    <w:rsid w:val="00137142"/>
    <w:rsid w:val="0014447D"/>
    <w:rsid w:val="001546A7"/>
    <w:rsid w:val="0016577F"/>
    <w:rsid w:val="0017253A"/>
    <w:rsid w:val="00177627"/>
    <w:rsid w:val="001A5A49"/>
    <w:rsid w:val="001A5E54"/>
    <w:rsid w:val="001B058A"/>
    <w:rsid w:val="002216D2"/>
    <w:rsid w:val="0022231F"/>
    <w:rsid w:val="00231FEF"/>
    <w:rsid w:val="00235EC8"/>
    <w:rsid w:val="00255549"/>
    <w:rsid w:val="00257EAD"/>
    <w:rsid w:val="00276315"/>
    <w:rsid w:val="00277646"/>
    <w:rsid w:val="002A3F41"/>
    <w:rsid w:val="002D0A62"/>
    <w:rsid w:val="002D237A"/>
    <w:rsid w:val="002D30B7"/>
    <w:rsid w:val="002D321A"/>
    <w:rsid w:val="002D7A06"/>
    <w:rsid w:val="002E2F1E"/>
    <w:rsid w:val="003125BD"/>
    <w:rsid w:val="0033714F"/>
    <w:rsid w:val="00337B0C"/>
    <w:rsid w:val="00340BF0"/>
    <w:rsid w:val="00341CE6"/>
    <w:rsid w:val="00345E1F"/>
    <w:rsid w:val="0034600A"/>
    <w:rsid w:val="00354F02"/>
    <w:rsid w:val="00366869"/>
    <w:rsid w:val="00376DE9"/>
    <w:rsid w:val="00381CA5"/>
    <w:rsid w:val="003870CA"/>
    <w:rsid w:val="003943E5"/>
    <w:rsid w:val="003B29C7"/>
    <w:rsid w:val="003B443E"/>
    <w:rsid w:val="003B7F74"/>
    <w:rsid w:val="003D0786"/>
    <w:rsid w:val="003E2440"/>
    <w:rsid w:val="003E7B0C"/>
    <w:rsid w:val="003F1FA9"/>
    <w:rsid w:val="00406819"/>
    <w:rsid w:val="00413FE2"/>
    <w:rsid w:val="00415CAF"/>
    <w:rsid w:val="00424123"/>
    <w:rsid w:val="00425801"/>
    <w:rsid w:val="004374D3"/>
    <w:rsid w:val="004628F7"/>
    <w:rsid w:val="0046551A"/>
    <w:rsid w:val="00470400"/>
    <w:rsid w:val="004A75EB"/>
    <w:rsid w:val="004C0E24"/>
    <w:rsid w:val="004C11CA"/>
    <w:rsid w:val="004E3BDB"/>
    <w:rsid w:val="004F191C"/>
    <w:rsid w:val="0052586A"/>
    <w:rsid w:val="005629DF"/>
    <w:rsid w:val="00582092"/>
    <w:rsid w:val="005B2D0A"/>
    <w:rsid w:val="005B4539"/>
    <w:rsid w:val="005C4BD5"/>
    <w:rsid w:val="005D58E5"/>
    <w:rsid w:val="005F10DF"/>
    <w:rsid w:val="00610988"/>
    <w:rsid w:val="00610FF3"/>
    <w:rsid w:val="006222D9"/>
    <w:rsid w:val="00622C90"/>
    <w:rsid w:val="00630897"/>
    <w:rsid w:val="00633BFD"/>
    <w:rsid w:val="006349DD"/>
    <w:rsid w:val="00635C2D"/>
    <w:rsid w:val="006410DC"/>
    <w:rsid w:val="00643976"/>
    <w:rsid w:val="006477F2"/>
    <w:rsid w:val="00656917"/>
    <w:rsid w:val="006C037D"/>
    <w:rsid w:val="006C3093"/>
    <w:rsid w:val="006C35F5"/>
    <w:rsid w:val="006D08F2"/>
    <w:rsid w:val="006E0F52"/>
    <w:rsid w:val="006E3FB3"/>
    <w:rsid w:val="006E78E9"/>
    <w:rsid w:val="00705569"/>
    <w:rsid w:val="00720448"/>
    <w:rsid w:val="00722FAF"/>
    <w:rsid w:val="00724036"/>
    <w:rsid w:val="00741EE7"/>
    <w:rsid w:val="007428D9"/>
    <w:rsid w:val="00742B04"/>
    <w:rsid w:val="00750312"/>
    <w:rsid w:val="007634F4"/>
    <w:rsid w:val="00763D5A"/>
    <w:rsid w:val="007668EF"/>
    <w:rsid w:val="00775797"/>
    <w:rsid w:val="00782CCF"/>
    <w:rsid w:val="00795608"/>
    <w:rsid w:val="007C49AD"/>
    <w:rsid w:val="007E0472"/>
    <w:rsid w:val="007E6D0B"/>
    <w:rsid w:val="0080277C"/>
    <w:rsid w:val="00803582"/>
    <w:rsid w:val="00803FCE"/>
    <w:rsid w:val="00805843"/>
    <w:rsid w:val="008260BE"/>
    <w:rsid w:val="00841241"/>
    <w:rsid w:val="00843B2D"/>
    <w:rsid w:val="0085282A"/>
    <w:rsid w:val="0086103F"/>
    <w:rsid w:val="00864BD0"/>
    <w:rsid w:val="00882866"/>
    <w:rsid w:val="008854C4"/>
    <w:rsid w:val="00893D29"/>
    <w:rsid w:val="00897591"/>
    <w:rsid w:val="008C01B5"/>
    <w:rsid w:val="008D2181"/>
    <w:rsid w:val="008E6D4C"/>
    <w:rsid w:val="00901A53"/>
    <w:rsid w:val="00906EC7"/>
    <w:rsid w:val="00913202"/>
    <w:rsid w:val="00923E8D"/>
    <w:rsid w:val="00926124"/>
    <w:rsid w:val="00927A45"/>
    <w:rsid w:val="00931F7F"/>
    <w:rsid w:val="009332D8"/>
    <w:rsid w:val="00936FA7"/>
    <w:rsid w:val="00945565"/>
    <w:rsid w:val="0095598F"/>
    <w:rsid w:val="00967E8A"/>
    <w:rsid w:val="00967FDF"/>
    <w:rsid w:val="00975B4A"/>
    <w:rsid w:val="00985003"/>
    <w:rsid w:val="00996A36"/>
    <w:rsid w:val="009B7CD6"/>
    <w:rsid w:val="009C27EF"/>
    <w:rsid w:val="009C3302"/>
    <w:rsid w:val="009D3BC2"/>
    <w:rsid w:val="009D4E9B"/>
    <w:rsid w:val="009E16A2"/>
    <w:rsid w:val="00A07708"/>
    <w:rsid w:val="00A14510"/>
    <w:rsid w:val="00A17DD8"/>
    <w:rsid w:val="00A26973"/>
    <w:rsid w:val="00A311C8"/>
    <w:rsid w:val="00A44277"/>
    <w:rsid w:val="00A45A27"/>
    <w:rsid w:val="00A63606"/>
    <w:rsid w:val="00A942C0"/>
    <w:rsid w:val="00A94B31"/>
    <w:rsid w:val="00A9654F"/>
    <w:rsid w:val="00A97704"/>
    <w:rsid w:val="00AA1AE0"/>
    <w:rsid w:val="00AA1DC3"/>
    <w:rsid w:val="00AB4F08"/>
    <w:rsid w:val="00AC398E"/>
    <w:rsid w:val="00AC4E31"/>
    <w:rsid w:val="00AC4F8E"/>
    <w:rsid w:val="00AE34DE"/>
    <w:rsid w:val="00AF4F8A"/>
    <w:rsid w:val="00B000F1"/>
    <w:rsid w:val="00B027C5"/>
    <w:rsid w:val="00B11563"/>
    <w:rsid w:val="00B124B1"/>
    <w:rsid w:val="00B13FA3"/>
    <w:rsid w:val="00B3321D"/>
    <w:rsid w:val="00B36C9D"/>
    <w:rsid w:val="00B37951"/>
    <w:rsid w:val="00B47E5C"/>
    <w:rsid w:val="00B505D9"/>
    <w:rsid w:val="00B51D3C"/>
    <w:rsid w:val="00B522C5"/>
    <w:rsid w:val="00B54CDA"/>
    <w:rsid w:val="00B568DD"/>
    <w:rsid w:val="00B842B6"/>
    <w:rsid w:val="00B974C7"/>
    <w:rsid w:val="00BA2164"/>
    <w:rsid w:val="00BB0B30"/>
    <w:rsid w:val="00BB39B6"/>
    <w:rsid w:val="00BC29C3"/>
    <w:rsid w:val="00BC6C9D"/>
    <w:rsid w:val="00BD4CB2"/>
    <w:rsid w:val="00BD69B0"/>
    <w:rsid w:val="00BE2C88"/>
    <w:rsid w:val="00BE43B1"/>
    <w:rsid w:val="00C22E5F"/>
    <w:rsid w:val="00C37461"/>
    <w:rsid w:val="00C401D3"/>
    <w:rsid w:val="00C428AD"/>
    <w:rsid w:val="00C50770"/>
    <w:rsid w:val="00C535AA"/>
    <w:rsid w:val="00C60669"/>
    <w:rsid w:val="00C67921"/>
    <w:rsid w:val="00C855DD"/>
    <w:rsid w:val="00C85E50"/>
    <w:rsid w:val="00C94893"/>
    <w:rsid w:val="00C9544C"/>
    <w:rsid w:val="00CA4419"/>
    <w:rsid w:val="00CC15F8"/>
    <w:rsid w:val="00CD1274"/>
    <w:rsid w:val="00CD57F9"/>
    <w:rsid w:val="00CF3EC3"/>
    <w:rsid w:val="00D11D50"/>
    <w:rsid w:val="00D24C63"/>
    <w:rsid w:val="00D261EB"/>
    <w:rsid w:val="00D325CA"/>
    <w:rsid w:val="00D52934"/>
    <w:rsid w:val="00D54F33"/>
    <w:rsid w:val="00D66F3D"/>
    <w:rsid w:val="00D675B7"/>
    <w:rsid w:val="00D73836"/>
    <w:rsid w:val="00D747B0"/>
    <w:rsid w:val="00DA3052"/>
    <w:rsid w:val="00DA738A"/>
    <w:rsid w:val="00DB6DC6"/>
    <w:rsid w:val="00DD6BF8"/>
    <w:rsid w:val="00DE31B9"/>
    <w:rsid w:val="00DF4EE7"/>
    <w:rsid w:val="00E00F6A"/>
    <w:rsid w:val="00E03B63"/>
    <w:rsid w:val="00E107BA"/>
    <w:rsid w:val="00E451A9"/>
    <w:rsid w:val="00E45BB7"/>
    <w:rsid w:val="00E64F3F"/>
    <w:rsid w:val="00E662F8"/>
    <w:rsid w:val="00E709AB"/>
    <w:rsid w:val="00E74233"/>
    <w:rsid w:val="00E74D6C"/>
    <w:rsid w:val="00E75791"/>
    <w:rsid w:val="00E77AC3"/>
    <w:rsid w:val="00E92CD0"/>
    <w:rsid w:val="00E95800"/>
    <w:rsid w:val="00E95B6E"/>
    <w:rsid w:val="00EB1CF9"/>
    <w:rsid w:val="00EB2CFC"/>
    <w:rsid w:val="00EB31DD"/>
    <w:rsid w:val="00EB35D5"/>
    <w:rsid w:val="00EB55B1"/>
    <w:rsid w:val="00EC7132"/>
    <w:rsid w:val="00ED7107"/>
    <w:rsid w:val="00EF3ACA"/>
    <w:rsid w:val="00F21529"/>
    <w:rsid w:val="00F4390E"/>
    <w:rsid w:val="00F56419"/>
    <w:rsid w:val="00F56A40"/>
    <w:rsid w:val="00F61C73"/>
    <w:rsid w:val="00F6265B"/>
    <w:rsid w:val="00F645D3"/>
    <w:rsid w:val="00F65C18"/>
    <w:rsid w:val="00F66C9F"/>
    <w:rsid w:val="00F70CA6"/>
    <w:rsid w:val="00F73B80"/>
    <w:rsid w:val="00FC5C3C"/>
    <w:rsid w:val="00FC61CF"/>
    <w:rsid w:val="00FD2929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D23BB"/>
  <w15:chartTrackingRefBased/>
  <w15:docId w15:val="{FF964A6B-1CD1-4258-B0AD-1E20292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C5C3C"/>
    <w:pPr>
      <w:spacing w:before="240" w:after="240"/>
    </w:pPr>
    <w:rPr>
      <w:rFonts w:ascii="Arial" w:hAnsi="Arial"/>
      <w:sz w:val="20"/>
    </w:rPr>
  </w:style>
  <w:style w:type="paragraph" w:styleId="Heading1">
    <w:name w:val="heading 1"/>
    <w:next w:val="Normal"/>
    <w:link w:val="Heading1Char"/>
    <w:uiPriority w:val="9"/>
    <w:qFormat/>
    <w:rsid w:val="007634F4"/>
    <w:pPr>
      <w:keepNext/>
      <w:keepLines/>
      <w:spacing w:before="100" w:beforeAutospacing="1"/>
      <w:outlineLvl w:val="0"/>
    </w:pPr>
    <w:rPr>
      <w:rFonts w:ascii="Arial" w:eastAsiaTheme="majorEastAsia" w:hAnsi="Arial" w:cstheme="majorBidi"/>
      <w:b/>
      <w:bCs/>
      <w:color w:val="27272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4F4"/>
    <w:pPr>
      <w:keepNext/>
      <w:keepLines/>
      <w:outlineLvl w:val="1"/>
    </w:pPr>
    <w:rPr>
      <w:rFonts w:eastAsiaTheme="majorEastAsia" w:cstheme="majorBidi"/>
      <w:b/>
      <w:bCs/>
      <w:color w:val="007140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2E2F1E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color w:val="00794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C50770"/>
    <w:pPr>
      <w:keepNext/>
      <w:keepLines/>
      <w:spacing w:before="240" w:after="120"/>
      <w:outlineLvl w:val="3"/>
    </w:pPr>
    <w:rPr>
      <w:rFonts w:ascii="Arial" w:eastAsiaTheme="majorEastAsia" w:hAnsi="Arial" w:cstheme="majorBidi"/>
      <w:b/>
      <w:bCs/>
      <w:iCs/>
      <w:color w:val="272727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E34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5DD"/>
  </w:style>
  <w:style w:type="paragraph" w:styleId="Footer">
    <w:name w:val="footer"/>
    <w:basedOn w:val="Normal"/>
    <w:link w:val="FooterChar"/>
    <w:uiPriority w:val="99"/>
    <w:unhideWhenUsed/>
    <w:rsid w:val="007634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4F4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A0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0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D7A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eGrid">
    <w:name w:val="Table Grid"/>
    <w:basedOn w:val="TableNormal"/>
    <w:uiPriority w:val="59"/>
    <w:rsid w:val="002D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4F4"/>
    <w:rPr>
      <w:rFonts w:ascii="Arial" w:eastAsiaTheme="majorEastAsia" w:hAnsi="Arial" w:cstheme="majorBidi"/>
      <w:b/>
      <w:bCs/>
      <w:color w:val="27272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4F4"/>
    <w:rPr>
      <w:rFonts w:ascii="Arial" w:eastAsiaTheme="majorEastAsia" w:hAnsi="Arial" w:cstheme="majorBidi"/>
      <w:b/>
      <w:bCs/>
      <w:color w:val="00714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2F1E"/>
    <w:rPr>
      <w:rFonts w:ascii="Arial" w:eastAsiaTheme="majorEastAsia" w:hAnsi="Arial" w:cstheme="majorBidi"/>
      <w:bCs/>
      <w:color w:val="007945"/>
      <w:sz w:val="28"/>
    </w:rPr>
  </w:style>
  <w:style w:type="paragraph" w:styleId="ListParagraph">
    <w:name w:val="List Paragraph"/>
    <w:aliases w:val="Bullet"/>
    <w:next w:val="Normal"/>
    <w:uiPriority w:val="34"/>
    <w:qFormat/>
    <w:rsid w:val="007634F4"/>
    <w:pPr>
      <w:numPr>
        <w:numId w:val="7"/>
      </w:numPr>
      <w:spacing w:line="360" w:lineRule="auto"/>
      <w:contextualSpacing/>
    </w:pPr>
    <w:rPr>
      <w:rFonts w:ascii="Arial" w:hAnsi="Arial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50770"/>
    <w:rPr>
      <w:rFonts w:ascii="Arial" w:eastAsiaTheme="majorEastAsia" w:hAnsi="Arial" w:cstheme="majorBidi"/>
      <w:b/>
      <w:bCs/>
      <w:iCs/>
      <w:color w:val="272727"/>
    </w:rPr>
  </w:style>
  <w:style w:type="paragraph" w:customStyle="1" w:styleId="Numberedlist">
    <w:name w:val="Numbered list"/>
    <w:basedOn w:val="ListParagraph"/>
    <w:qFormat/>
    <w:rsid w:val="007634F4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0F29F6"/>
    <w:pPr>
      <w:numPr>
        <w:numId w:val="12"/>
      </w:numPr>
      <w:spacing w:before="0" w:after="0" w:line="360" w:lineRule="auto"/>
      <w:contextualSpacing/>
    </w:pPr>
  </w:style>
  <w:style w:type="paragraph" w:styleId="List2">
    <w:name w:val="List 2"/>
    <w:aliases w:val="Sub numbered list"/>
    <w:basedOn w:val="Normal"/>
    <w:uiPriority w:val="99"/>
    <w:unhideWhenUsed/>
    <w:rsid w:val="000F29F6"/>
    <w:pPr>
      <w:numPr>
        <w:numId w:val="16"/>
      </w:numPr>
      <w:spacing w:before="0" w:after="0" w:line="36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E34DE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styleId="TOC9">
    <w:name w:val="toc 9"/>
    <w:aliases w:val="TOC"/>
    <w:basedOn w:val="Heading2"/>
    <w:next w:val="Normal"/>
    <w:autoRedefine/>
    <w:uiPriority w:val="39"/>
    <w:unhideWhenUsed/>
    <w:rsid w:val="00AE34DE"/>
    <w:pPr>
      <w:spacing w:after="100"/>
      <w:ind w:left="1440"/>
    </w:pPr>
  </w:style>
  <w:style w:type="character" w:styleId="PageNumber">
    <w:name w:val="page number"/>
    <w:basedOn w:val="DefaultParagraphFont"/>
    <w:uiPriority w:val="99"/>
    <w:semiHidden/>
    <w:unhideWhenUsed/>
    <w:rsid w:val="008E6D4C"/>
  </w:style>
  <w:style w:type="character" w:styleId="Hyperlink">
    <w:name w:val="Hyperlink"/>
    <w:basedOn w:val="DefaultParagraphFont"/>
    <w:uiPriority w:val="99"/>
    <w:unhideWhenUsed/>
    <w:rsid w:val="00CF3EC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3FCE"/>
    <w:rPr>
      <w:color w:val="808080"/>
    </w:rPr>
  </w:style>
  <w:style w:type="paragraph" w:styleId="TOCHeading">
    <w:name w:val="TOC Heading"/>
    <w:basedOn w:val="Heading2"/>
    <w:next w:val="Normal"/>
    <w:uiPriority w:val="39"/>
    <w:unhideWhenUsed/>
    <w:qFormat/>
    <w:rsid w:val="007428D9"/>
  </w:style>
  <w:style w:type="paragraph" w:styleId="TOC1">
    <w:name w:val="toc 1"/>
    <w:basedOn w:val="Normal"/>
    <w:next w:val="Normal"/>
    <w:autoRedefine/>
    <w:uiPriority w:val="39"/>
    <w:unhideWhenUsed/>
    <w:rsid w:val="00B000F1"/>
    <w:pPr>
      <w:tabs>
        <w:tab w:val="right" w:leader="dot" w:pos="962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28D9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7428D9"/>
    <w:pPr>
      <w:spacing w:after="100"/>
      <w:ind w:left="360"/>
    </w:pPr>
  </w:style>
  <w:style w:type="table" w:customStyle="1" w:styleId="PlainTable31">
    <w:name w:val="Plain Table 31"/>
    <w:basedOn w:val="TableNormal"/>
    <w:uiPriority w:val="99"/>
    <w:rsid w:val="00EB1C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0A5D41"/>
    <w:pPr>
      <w:numPr>
        <w:ilvl w:val="1"/>
      </w:numPr>
      <w:spacing w:before="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A5D4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D41"/>
    <w:pPr>
      <w:spacing w:before="120" w:after="120" w:line="259" w:lineRule="auto"/>
      <w:ind w:left="720"/>
    </w:pPr>
    <w:rPr>
      <w:rFonts w:asciiTheme="minorHAnsi" w:eastAsiaTheme="minorEastAsia" w:hAnsiTheme="minorHAnsi"/>
      <w:color w:val="1F497D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A5D41"/>
    <w:rPr>
      <w:rFonts w:eastAsiaTheme="minorEastAsia"/>
      <w:color w:val="1F497D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A94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2C0"/>
    <w:rPr>
      <w:rFonts w:asciiTheme="minorHAnsi" w:hAnsiTheme="minorHAnsi" w:cs="Times New Roman"/>
      <w:color w:val="000000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2C0"/>
    <w:rPr>
      <w:rFonts w:cs="Times New Roman"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2C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8F2"/>
    <w:rPr>
      <w:rFonts w:ascii="Arial" w:hAnsi="Arial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8F2"/>
    <w:rPr>
      <w:rFonts w:ascii="Arial" w:hAnsi="Arial" w:cs="Times New Roman"/>
      <w:b/>
      <w:bCs/>
      <w:color w:val="000000" w:themeColor="text1"/>
      <w:sz w:val="20"/>
      <w:szCs w:val="20"/>
    </w:rPr>
  </w:style>
  <w:style w:type="table" w:customStyle="1" w:styleId="GRDCdefault">
    <w:name w:val="GRDCdefault"/>
    <w:basedOn w:val="TableNormal"/>
    <w:uiPriority w:val="99"/>
    <w:qFormat/>
    <w:rsid w:val="006D08F2"/>
    <w:pPr>
      <w:spacing w:before="60" w:after="60"/>
    </w:pPr>
    <w:rPr>
      <w:rFonts w:cs="Times New Roman"/>
      <w:color w:val="000000" w:themeColor="text1"/>
      <w:sz w:val="20"/>
      <w:szCs w:val="21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pPr>
        <w:wordWrap/>
        <w:spacing w:beforeLines="0" w:before="60" w:beforeAutospacing="0" w:afterLines="0" w:after="60" w:afterAutospacing="0"/>
        <w:contextualSpacing w:val="0"/>
      </w:pPr>
      <w:rPr>
        <w:rFonts w:asciiTheme="minorHAnsi" w:hAnsiTheme="minorHAnsi"/>
        <w:b/>
        <w:color w:val="auto"/>
        <w:sz w:val="20"/>
      </w:rPr>
      <w:tblPr/>
      <w:tcPr>
        <w:shd w:val="clear" w:color="auto" w:fill="EEECE1" w:themeFill="background2"/>
      </w:tcPr>
    </w:tblStylePr>
    <w:tblStylePr w:type="lastRow">
      <w:rPr>
        <w:b/>
      </w:rPr>
      <w:tblPr/>
      <w:tcPr>
        <w:tcBorders>
          <w:top w:val="single" w:sz="1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42412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vt@grdc.com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dc.com.au/bran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vt.grdc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dc@grdc.com.au" TargetMode="External"/><Relationship Id="rId1" Type="http://schemas.openxmlformats.org/officeDocument/2006/relationships/hyperlink" Target="https://nvt.grdc.com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vt.grdc.com.a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grdc.com.a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rdc.com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nvt.grdc.com.au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0e62e19a50441b9fc70117d500f518 xmlns="2ea666f5-1e43-4f70-9324-1cf27b71d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and Development Management</TermName>
          <TermId xmlns="http://schemas.microsoft.com/office/infopath/2007/PartnerControls">a2294989-3856-409b-a4f2-49c3873c916c</TermId>
        </TermInfo>
      </Terms>
    </nd0e62e19a50441b9fc70117d500f518>
    <m8c9bfb07d234e1d8f53b7d941d1ca72 xmlns="2ea666f5-1e43-4f70-9324-1cf27b71d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 Corporate Type</TermName>
          <TermId xmlns="http://schemas.microsoft.com/office/infopath/2007/PartnerControls">5f6335d4-95ac-47f5-807f-e48010738c43</TermId>
        </TermInfo>
      </Terms>
    </m8c9bfb07d234e1d8f53b7d941d1ca72>
    <n958b37dbac34df9bbb7bbcf391fa5ed xmlns="2ea666f5-1e43-4f70-9324-1cf27b71d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 Management</TermName>
          <TermId xmlns="http://schemas.microsoft.com/office/infopath/2007/PartnerControls">d82702bd-dfc3-4fe6-9d08-15234ad4b67f</TermId>
        </TermInfo>
      </Terms>
    </n958b37dbac34df9bbb7bbcf391fa5ed>
    <TaxCatchAll xmlns="8912b418-9968-494f-bc4f-d9c8a9085be3">
      <Value>4</Value>
      <Value>3</Value>
      <Value>2</Value>
      <Value>1</Value>
    </TaxCatchAll>
    <CorporateID xmlns="2ea666f5-1e43-4f70-9324-1cf27b71dece">2017-CORP-NVTTeam</CorporateID>
    <i41fed16af7540ed94de56dadb674d4a xmlns="2ea666f5-1e43-4f70-9324-1cf27b71d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00000000-0000-0000-0000-000000000000</TermId>
        </TermInfo>
      </Terms>
    </i41fed16af7540ed94de56dadb674d4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RDC Corporate Document" ma:contentTypeID="0x010100DF6B275EF927D346B3BC9844A04607E60005B7183AC3C6C242AC56A4374C2FD6A0" ma:contentTypeVersion="16" ma:contentTypeDescription="This content type is used for documents in GRDC Corporate workspaces" ma:contentTypeScope="" ma:versionID="58084c8c6faf3cbda03646453ec25fec">
  <xsd:schema xmlns:xsd="http://www.w3.org/2001/XMLSchema" xmlns:xs="http://www.w3.org/2001/XMLSchema" xmlns:p="http://schemas.microsoft.com/office/2006/metadata/properties" xmlns:ns2="2ea666f5-1e43-4f70-9324-1cf27b71dece" xmlns:ns3="8912b418-9968-494f-bc4f-d9c8a9085be3" targetNamespace="http://schemas.microsoft.com/office/2006/metadata/properties" ma:root="true" ma:fieldsID="17ab5818e230067bfbf5d8225989ffa2" ns2:_="" ns3:_="">
    <xsd:import namespace="2ea666f5-1e43-4f70-9324-1cf27b71dece"/>
    <xsd:import namespace="8912b418-9968-494f-bc4f-d9c8a9085be3"/>
    <xsd:element name="properties">
      <xsd:complexType>
        <xsd:sequence>
          <xsd:element name="documentManagement">
            <xsd:complexType>
              <xsd:all>
                <xsd:element ref="ns2:CorporateID" minOccurs="0"/>
                <xsd:element ref="ns3:TaxCatchAll" minOccurs="0"/>
                <xsd:element ref="ns3:TaxCatchAllLabel" minOccurs="0"/>
                <xsd:element ref="ns2:n958b37dbac34df9bbb7bbcf391fa5ed" minOccurs="0"/>
                <xsd:element ref="ns2:nd0e62e19a50441b9fc70117d500f518" minOccurs="0"/>
                <xsd:element ref="ns2:i41fed16af7540ed94de56dadb674d4a" minOccurs="0"/>
                <xsd:element ref="ns2:m8c9bfb07d234e1d8f53b7d941d1ca72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66f5-1e43-4f70-9324-1cf27b71dece" elementFormDefault="qualified">
    <xsd:import namespace="http://schemas.microsoft.com/office/2006/documentManagement/types"/>
    <xsd:import namespace="http://schemas.microsoft.com/office/infopath/2007/PartnerControls"/>
    <xsd:element name="CorporateID" ma:index="8" nillable="true" ma:displayName="Corporate ID" ma:internalName="CorporateID">
      <xsd:simpleType>
        <xsd:restriction base="dms:Text"/>
      </xsd:simpleType>
    </xsd:element>
    <xsd:element name="n958b37dbac34df9bbb7bbcf391fa5ed" ma:index="11" nillable="true" ma:taxonomy="true" ma:internalName="n958b37dbac34df9bbb7bbcf391fa5ed" ma:taxonomyFieldName="PrimaryActivity" ma:displayName="Primary Activity" ma:default="" ma:fieldId="{7958b37d-bac3-4df9-bbb7-bbcf391fa5ed}" ma:sspId="f4b0ba72-cbf1-40c5-aba0-793e0e1fe391" ma:termSetId="30b73465-d7d5-4098-b9d9-88e1b16fb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0e62e19a50441b9fc70117d500f518" ma:index="13" nillable="true" ma:taxonomy="true" ma:internalName="nd0e62e19a50441b9fc70117d500f518" ma:taxonomyFieldName="Classification" ma:displayName="Classification" ma:default="" ma:fieldId="{7d0e62e1-9a50-441b-9fc7-0117d500f518}" ma:sspId="f4b0ba72-cbf1-40c5-aba0-793e0e1fe391" ma:termSetId="2e07ad02-93cc-4e54-92ec-723c0fcfdc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1fed16af7540ed94de56dadb674d4a" ma:index="15" nillable="true" ma:taxonomy="true" ma:internalName="i41fed16af7540ed94de56dadb674d4a" ma:taxonomyFieldName="Security" ma:displayName="Security" ma:default="" ma:fieldId="{241fed16-af75-40ed-94de-56dadb674d4a}" ma:sspId="f4b0ba72-cbf1-40c5-aba0-793e0e1fe391" ma:termSetId="b7db96d0-d55a-4c6f-9c84-829b01f713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c9bfb07d234e1d8f53b7d941d1ca72" ma:index="17" nillable="true" ma:taxonomy="true" ma:internalName="m8c9bfb07d234e1d8f53b7d941d1ca72" ma:taxonomyFieldName="CorporateDocumentType" ma:displayName="Corporate Document Type" ma:default="3;#Unspecified Corporate Type|5f6335d4-95ac-47f5-807f-e48010738c43" ma:fieldId="{68c9bfb0-7d23-4e1d-8f53-b7d941d1ca72}" ma:sspId="f4b0ba72-cbf1-40c5-aba0-793e0e1fe391" ma:termSetId="747a7351-1554-44c5-a817-e834a98348c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2b418-9968-494f-bc4f-d9c8a9085be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e9f1803-144a-494e-8f0c-a764b6f36e41}" ma:internalName="TaxCatchAll" ma:showField="CatchAllData" ma:web="8912b418-9968-494f-bc4f-d9c8a9085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e9f1803-144a-494e-8f0c-a764b6f36e41}" ma:internalName="TaxCatchAllLabel" ma:readOnly="true" ma:showField="CatchAllDataLabel" ma:web="8912b418-9968-494f-bc4f-d9c8a9085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65316-5B1F-4B09-9A8F-C78C7517E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C8488-592E-4DA5-AD29-C29FAD0D1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F198-D469-47C2-9A4B-F1B3D43F2D07}">
  <ds:schemaRefs>
    <ds:schemaRef ds:uri="8912b418-9968-494f-bc4f-d9c8a9085be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ea666f5-1e43-4f70-9324-1cf27b71de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C61612-C5FA-465F-8970-2AA5FE04F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NVT Team Management</vt:lpstr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NVT Team Management</dc:title>
  <dc:subject/>
  <dc:creator>Neale Sutton</dc:creator>
  <cp:keywords/>
  <dc:description/>
  <cp:lastModifiedBy>Dianne Wright</cp:lastModifiedBy>
  <cp:revision>3</cp:revision>
  <cp:lastPrinted>2022-09-06T06:30:00Z</cp:lastPrinted>
  <dcterms:created xsi:type="dcterms:W3CDTF">2024-10-01T07:04:00Z</dcterms:created>
  <dcterms:modified xsi:type="dcterms:W3CDTF">2024-10-01T07:07:00Z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3;#For Official Use Only|ea966a09-a9f2-4450-a317-4dc19b122f9c</vt:lpwstr>
  </property>
  <property fmtid="{D5CDD505-2E9C-101B-9397-08002B2CF9AE}" pid="3" name="PrimaryActivity">
    <vt:lpwstr>1;#Team Management|d82702bd-dfc3-4fe6-9d08-15234ad4b67f</vt:lpwstr>
  </property>
  <property fmtid="{D5CDD505-2E9C-101B-9397-08002B2CF9AE}" pid="4" name="ContentTypeId">
    <vt:lpwstr>0x010100DF6B275EF927D346B3BC9844A04607E60005B7183AC3C6C242AC56A4374C2FD6A0</vt:lpwstr>
  </property>
  <property fmtid="{D5CDD505-2E9C-101B-9397-08002B2CF9AE}" pid="5" name="Classification">
    <vt:lpwstr>2;#Research and Development Management|a2294989-3856-409b-a4f2-49c3873c916c</vt:lpwstr>
  </property>
  <property fmtid="{D5CDD505-2E9C-101B-9397-08002B2CF9AE}" pid="6" name="CorporateDocumentType">
    <vt:lpwstr>4;#Unspecified Corporate Type|5f6335d4-95ac-47f5-807f-e48010738c43</vt:lpwstr>
  </property>
</Properties>
</file>